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Pr="001D26C9" w:rsidRDefault="0064048A" w:rsidP="0064048A">
            <w:pPr>
              <w:jc w:val="center"/>
            </w:pPr>
            <w:r w:rsidRPr="001D26C9">
              <w:t xml:space="preserve">Worker </w:t>
            </w:r>
            <w:r w:rsidR="001D2C71" w:rsidRPr="001D26C9">
              <w:t xml:space="preserve">Information and </w:t>
            </w:r>
            <w:r w:rsidRPr="001D26C9">
              <w:t>Requirements</w:t>
            </w:r>
          </w:p>
        </w:tc>
      </w:tr>
      <w:tr w:rsidR="008E4D08" w14:paraId="5BBDC660" w14:textId="77777777" w:rsidTr="004D4D0F">
        <w:tc>
          <w:tcPr>
            <w:tcW w:w="2178" w:type="dxa"/>
          </w:tcPr>
          <w:p w14:paraId="2DC10065" w14:textId="77777777" w:rsidR="00AE4F2E" w:rsidRPr="00AE4F2E" w:rsidRDefault="00AE4F2E" w:rsidP="00AE4F2E">
            <w:pPr>
              <w:rPr>
                <w:rFonts w:cstheme="minorHAnsi"/>
                <w:sz w:val="20"/>
                <w:szCs w:val="20"/>
              </w:rPr>
            </w:pPr>
            <w:bookmarkStart w:id="1" w:name="_Hlk518035310"/>
            <w:r w:rsidRPr="00AE4F2E">
              <w:rPr>
                <w:rFonts w:cstheme="minorHAnsi"/>
                <w:sz w:val="20"/>
                <w:szCs w:val="20"/>
              </w:rPr>
              <w:t>Flammable/</w:t>
            </w:r>
          </w:p>
          <w:p w14:paraId="6038FCD4" w14:textId="77777777" w:rsidR="00AE4F2E" w:rsidRPr="00AE4F2E" w:rsidRDefault="00AE4F2E" w:rsidP="00AE4F2E">
            <w:pPr>
              <w:rPr>
                <w:rFonts w:cstheme="minorHAnsi"/>
                <w:sz w:val="20"/>
                <w:szCs w:val="20"/>
              </w:rPr>
            </w:pPr>
            <w:r w:rsidRPr="00AE4F2E">
              <w:rPr>
                <w:rFonts w:cstheme="minorHAnsi"/>
                <w:sz w:val="20"/>
                <w:szCs w:val="20"/>
              </w:rPr>
              <w:t>Combustible Hazardous Materials</w:t>
            </w:r>
          </w:p>
          <w:p w14:paraId="05483E91" w14:textId="77777777" w:rsidR="00AE4F2E" w:rsidRPr="00AE4F2E" w:rsidRDefault="00AE4F2E" w:rsidP="00AE4F2E">
            <w:pPr>
              <w:rPr>
                <w:rFonts w:cstheme="minorHAnsi"/>
                <w:sz w:val="20"/>
                <w:szCs w:val="20"/>
              </w:rPr>
            </w:pPr>
          </w:p>
          <w:p w14:paraId="3F94E338" w14:textId="77777777" w:rsidR="00AE4F2E" w:rsidRPr="00AE4F2E" w:rsidRDefault="00AE4F2E" w:rsidP="00AE4F2E">
            <w:pPr>
              <w:rPr>
                <w:rFonts w:cstheme="minorHAnsi"/>
                <w:sz w:val="20"/>
                <w:szCs w:val="20"/>
              </w:rPr>
            </w:pPr>
            <w:r w:rsidRPr="00AE4F2E">
              <w:rPr>
                <w:rFonts w:cstheme="minorHAnsi"/>
                <w:sz w:val="20"/>
                <w:szCs w:val="20"/>
              </w:rPr>
              <w:t>NFPA-30, NFPA-</w:t>
            </w:r>
            <w:proofErr w:type="gramStart"/>
            <w:r w:rsidRPr="00AE4F2E">
              <w:rPr>
                <w:rFonts w:cstheme="minorHAnsi"/>
                <w:sz w:val="20"/>
                <w:szCs w:val="20"/>
              </w:rPr>
              <w:t>54,  NFPA</w:t>
            </w:r>
            <w:proofErr w:type="gramEnd"/>
            <w:r w:rsidRPr="00AE4F2E">
              <w:rPr>
                <w:rFonts w:cstheme="minorHAnsi"/>
                <w:sz w:val="20"/>
                <w:szCs w:val="20"/>
              </w:rPr>
              <w:t xml:space="preserve">-55, NFPA-58, NFPA-59A, and </w:t>
            </w:r>
          </w:p>
          <w:p w14:paraId="74796F0B" w14:textId="4DDDAB11" w:rsidR="008E4D08" w:rsidRPr="0064048A" w:rsidRDefault="00AE4F2E" w:rsidP="00AE4F2E">
            <w:pPr>
              <w:rPr>
                <w:rFonts w:cstheme="minorHAnsi"/>
                <w:sz w:val="20"/>
                <w:szCs w:val="20"/>
              </w:rPr>
            </w:pPr>
            <w:r w:rsidRPr="00AE4F2E">
              <w:rPr>
                <w:rFonts w:cstheme="minorHAnsi"/>
                <w:sz w:val="20"/>
                <w:szCs w:val="20"/>
              </w:rPr>
              <w:t>29 CFR 1910, Subpart</w:t>
            </w:r>
          </w:p>
        </w:tc>
        <w:tc>
          <w:tcPr>
            <w:tcW w:w="6390" w:type="dxa"/>
          </w:tcPr>
          <w:p w14:paraId="71A5DC0C" w14:textId="07E9B08D" w:rsidR="008E4D08" w:rsidRPr="004C20B1" w:rsidRDefault="00AE4F2E" w:rsidP="004C20B1">
            <w:pPr>
              <w:rPr>
                <w:rFonts w:cstheme="minorHAnsi"/>
                <w:sz w:val="20"/>
                <w:szCs w:val="20"/>
              </w:rPr>
            </w:pPr>
            <w:r w:rsidRPr="00AE4F2E">
              <w:rPr>
                <w:rFonts w:cstheme="minorHAnsi"/>
                <w:sz w:val="20"/>
                <w:szCs w:val="20"/>
              </w:rPr>
              <w:t>Seller shall store, dispense and handle flammable and combustible hazardous materials in accordance with NFPA-30, NFPA-54, NFPA-55, NFPA-58, NFPA-59A, and 29 CFR 1910, Subpart H.</w:t>
            </w:r>
          </w:p>
        </w:tc>
        <w:tc>
          <w:tcPr>
            <w:tcW w:w="6457" w:type="dxa"/>
          </w:tcPr>
          <w:p w14:paraId="5D066DCB" w14:textId="034A3EE6" w:rsidR="00C060B8" w:rsidRPr="001D26C9" w:rsidRDefault="00C060B8" w:rsidP="00C060B8">
            <w:pPr>
              <w:rPr>
                <w:rFonts w:cs="Arial"/>
                <w:color w:val="000000"/>
                <w:sz w:val="20"/>
                <w:szCs w:val="20"/>
              </w:rPr>
            </w:pPr>
            <w:r w:rsidRPr="001D26C9">
              <w:rPr>
                <w:rFonts w:cs="Arial"/>
                <w:color w:val="000000"/>
                <w:sz w:val="20"/>
                <w:szCs w:val="20"/>
              </w:rPr>
              <w:t>Store flammable and combustible liquids in approved containers.</w:t>
            </w:r>
          </w:p>
          <w:p w14:paraId="525BB05B" w14:textId="77777777" w:rsidR="00C060B8" w:rsidRPr="001D26C9" w:rsidRDefault="00C060B8" w:rsidP="00C060B8">
            <w:pPr>
              <w:rPr>
                <w:rFonts w:cs="Arial"/>
                <w:color w:val="000000"/>
                <w:sz w:val="20"/>
                <w:szCs w:val="20"/>
              </w:rPr>
            </w:pPr>
          </w:p>
          <w:p w14:paraId="03CF79DC" w14:textId="76B2EC78" w:rsidR="00C060B8" w:rsidRPr="001D26C9" w:rsidRDefault="00C060B8" w:rsidP="00AE4F2E">
            <w:pPr>
              <w:rPr>
                <w:rFonts w:cs="Arial"/>
                <w:color w:val="000000"/>
                <w:sz w:val="20"/>
                <w:szCs w:val="20"/>
              </w:rPr>
            </w:pPr>
            <w:r w:rsidRPr="00605253">
              <w:rPr>
                <w:rFonts w:cs="Arial"/>
                <w:sz w:val="20"/>
                <w:szCs w:val="20"/>
              </w:rPr>
              <w:t xml:space="preserve">Workers </w:t>
            </w:r>
            <w:r w:rsidRPr="001D26C9">
              <w:rPr>
                <w:rFonts w:cs="Arial"/>
                <w:color w:val="000000"/>
                <w:sz w:val="20"/>
                <w:szCs w:val="20"/>
              </w:rPr>
              <w:t>Comply with container labeling requirements.</w:t>
            </w:r>
          </w:p>
          <w:p w14:paraId="4926A9C9" w14:textId="6B4C56F6" w:rsidR="00C060B8" w:rsidRPr="001D26C9" w:rsidRDefault="00C060B8" w:rsidP="00AE4F2E">
            <w:pPr>
              <w:rPr>
                <w:rFonts w:cs="Arial"/>
                <w:color w:val="000000"/>
                <w:sz w:val="20"/>
                <w:szCs w:val="20"/>
              </w:rPr>
            </w:pPr>
          </w:p>
          <w:p w14:paraId="6AB11E7D" w14:textId="737B0D9F" w:rsidR="00C060B8" w:rsidRPr="001D26C9" w:rsidRDefault="00C060B8" w:rsidP="00AE4F2E">
            <w:pPr>
              <w:rPr>
                <w:rFonts w:cs="Arial"/>
                <w:color w:val="000000"/>
                <w:sz w:val="20"/>
                <w:szCs w:val="20"/>
              </w:rPr>
            </w:pPr>
            <w:r w:rsidRPr="001D26C9">
              <w:rPr>
                <w:rFonts w:cs="Arial"/>
                <w:color w:val="000000"/>
                <w:sz w:val="20"/>
                <w:szCs w:val="20"/>
              </w:rPr>
              <w:t>Do not store flammable and combustible liquids with combustible materials or other incompatible materials.</w:t>
            </w:r>
          </w:p>
          <w:p w14:paraId="6640AB52" w14:textId="77777777" w:rsidR="00C060B8" w:rsidRPr="001D26C9" w:rsidRDefault="00C060B8" w:rsidP="00AE4F2E">
            <w:pPr>
              <w:rPr>
                <w:rFonts w:cs="Arial"/>
                <w:color w:val="000000"/>
                <w:sz w:val="20"/>
                <w:szCs w:val="20"/>
              </w:rPr>
            </w:pPr>
          </w:p>
          <w:p w14:paraId="43A0463A" w14:textId="4A5AF1E3" w:rsidR="00C060B8" w:rsidRPr="001D26C9" w:rsidRDefault="001D26C9" w:rsidP="00AE4F2E">
            <w:pPr>
              <w:rPr>
                <w:rFonts w:cs="Arial"/>
                <w:color w:val="000000"/>
                <w:sz w:val="20"/>
                <w:szCs w:val="20"/>
              </w:rPr>
            </w:pPr>
            <w:r w:rsidRPr="001D26C9">
              <w:rPr>
                <w:rFonts w:cs="Arial"/>
                <w:color w:val="000000"/>
                <w:sz w:val="20"/>
                <w:szCs w:val="20"/>
              </w:rPr>
              <w:t>Workers do not store flammable and combustible liquids in stairwells or corridors.</w:t>
            </w:r>
          </w:p>
          <w:p w14:paraId="1DFE78F1" w14:textId="46728978" w:rsidR="001D26C9" w:rsidRPr="001D26C9" w:rsidRDefault="001D26C9" w:rsidP="00AE4F2E">
            <w:pPr>
              <w:rPr>
                <w:rFonts w:cs="Arial"/>
                <w:color w:val="000000"/>
                <w:sz w:val="20"/>
                <w:szCs w:val="20"/>
              </w:rPr>
            </w:pPr>
          </w:p>
          <w:p w14:paraId="3310AB38" w14:textId="15845372" w:rsidR="001D26C9" w:rsidRPr="001D26C9" w:rsidRDefault="001D26C9" w:rsidP="00AE4F2E">
            <w:pPr>
              <w:rPr>
                <w:rFonts w:cs="Arial"/>
                <w:color w:val="000000"/>
                <w:sz w:val="20"/>
                <w:szCs w:val="20"/>
              </w:rPr>
            </w:pPr>
            <w:r w:rsidRPr="001D26C9">
              <w:rPr>
                <w:rFonts w:cs="Arial"/>
                <w:color w:val="000000"/>
                <w:sz w:val="20"/>
                <w:szCs w:val="20"/>
              </w:rPr>
              <w:t>Limit quantities of flammable and combustible liquids outside of storage areas to the minimum required for use.</w:t>
            </w:r>
          </w:p>
          <w:p w14:paraId="10820386" w14:textId="66CDED9D" w:rsidR="001D26C9" w:rsidRPr="001D26C9" w:rsidRDefault="001D26C9" w:rsidP="00AE4F2E">
            <w:pPr>
              <w:rPr>
                <w:rFonts w:cs="Arial"/>
                <w:color w:val="000000"/>
                <w:sz w:val="20"/>
                <w:szCs w:val="20"/>
              </w:rPr>
            </w:pPr>
          </w:p>
          <w:p w14:paraId="05219A3F" w14:textId="41339D53" w:rsidR="001D26C9" w:rsidRPr="001D26C9" w:rsidRDefault="001D26C9" w:rsidP="00AE4F2E">
            <w:pPr>
              <w:rPr>
                <w:rFonts w:cs="Arial"/>
                <w:color w:val="000000"/>
                <w:sz w:val="20"/>
                <w:szCs w:val="20"/>
              </w:rPr>
            </w:pPr>
            <w:r w:rsidRPr="001D26C9">
              <w:rPr>
                <w:rFonts w:cs="Arial"/>
                <w:color w:val="000000"/>
                <w:sz w:val="20"/>
                <w:szCs w:val="20"/>
              </w:rPr>
              <w:t>Keep flammable or combustible liquids in the smallest container that is practical for conducting the work</w:t>
            </w:r>
          </w:p>
          <w:p w14:paraId="7E731DB3" w14:textId="214753FD" w:rsidR="00C060B8" w:rsidRPr="001D26C9" w:rsidRDefault="00C060B8" w:rsidP="00AE4F2E">
            <w:pPr>
              <w:rPr>
                <w:rFonts w:cs="Arial"/>
                <w:color w:val="000000"/>
                <w:sz w:val="20"/>
                <w:szCs w:val="20"/>
              </w:rPr>
            </w:pPr>
          </w:p>
          <w:p w14:paraId="2E15664A" w14:textId="40257525" w:rsidR="00C060B8" w:rsidRPr="001D26C9" w:rsidRDefault="001D26C9" w:rsidP="00AE4F2E">
            <w:pPr>
              <w:rPr>
                <w:rFonts w:cs="Arial"/>
                <w:color w:val="000000"/>
                <w:sz w:val="20"/>
                <w:szCs w:val="20"/>
              </w:rPr>
            </w:pPr>
            <w:r w:rsidRPr="001D26C9">
              <w:rPr>
                <w:rFonts w:cs="Arial"/>
                <w:color w:val="000000"/>
                <w:sz w:val="20"/>
                <w:szCs w:val="20"/>
              </w:rPr>
              <w:t>Only use, transfer and dispense flammable or combustible liquids in areas where engineered and administrative controls are provided to prevent ignition of the vapors and to mitigate a health hazard to the staff.</w:t>
            </w:r>
          </w:p>
          <w:p w14:paraId="780BE262" w14:textId="503E04AA" w:rsidR="001D26C9" w:rsidRPr="001D26C9" w:rsidRDefault="001D26C9" w:rsidP="00AE4F2E">
            <w:pPr>
              <w:rPr>
                <w:rFonts w:cstheme="minorHAnsi"/>
                <w:sz w:val="20"/>
                <w:szCs w:val="20"/>
              </w:rPr>
            </w:pPr>
          </w:p>
          <w:p w14:paraId="7645C8F1" w14:textId="2E9D693D" w:rsidR="001D26C9" w:rsidRPr="001D26C9" w:rsidRDefault="001D26C9" w:rsidP="00AE4F2E">
            <w:pPr>
              <w:rPr>
                <w:rFonts w:cs="Arial"/>
                <w:color w:val="000000"/>
                <w:sz w:val="20"/>
                <w:szCs w:val="20"/>
              </w:rPr>
            </w:pPr>
            <w:r w:rsidRPr="001D26C9">
              <w:rPr>
                <w:rFonts w:cs="Arial"/>
                <w:color w:val="000000"/>
                <w:sz w:val="20"/>
                <w:szCs w:val="20"/>
              </w:rPr>
              <w:t>Provide regular surveillance for operations involving flammable and combustible liquids.</w:t>
            </w:r>
          </w:p>
          <w:p w14:paraId="1786ACF9" w14:textId="77777777" w:rsidR="001D26C9" w:rsidRPr="001D26C9" w:rsidRDefault="001D26C9" w:rsidP="00AE4F2E">
            <w:pPr>
              <w:rPr>
                <w:rFonts w:cstheme="minorHAnsi"/>
                <w:sz w:val="20"/>
                <w:szCs w:val="20"/>
              </w:rPr>
            </w:pPr>
          </w:p>
          <w:p w14:paraId="7533B543" w14:textId="6E4535D8" w:rsidR="008E4D08" w:rsidRPr="001D26C9" w:rsidRDefault="008E4D08" w:rsidP="00AE4F2E">
            <w:pPr>
              <w:rPr>
                <w:rFonts w:cstheme="minorHAnsi"/>
                <w:sz w:val="20"/>
                <w:szCs w:val="20"/>
              </w:rPr>
            </w:pP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605253">
              <w:rPr>
                <w:sz w:val="20"/>
                <w:szCs w:val="20"/>
              </w:rPr>
            </w:r>
            <w:r w:rsidR="00605253">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605253">
              <w:rPr>
                <w:sz w:val="20"/>
                <w:szCs w:val="20"/>
              </w:rPr>
            </w:r>
            <w:r w:rsidR="00605253">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605253">
              <w:rPr>
                <w:sz w:val="20"/>
                <w:szCs w:val="20"/>
              </w:rPr>
            </w:r>
            <w:r w:rsidR="00605253">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605253">
              <w:rPr>
                <w:sz w:val="20"/>
                <w:szCs w:val="20"/>
              </w:rPr>
            </w:r>
            <w:r w:rsidR="00605253">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605253">
              <w:rPr>
                <w:sz w:val="20"/>
                <w:szCs w:val="20"/>
              </w:rPr>
            </w:r>
            <w:r w:rsidR="00605253">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605253">
              <w:rPr>
                <w:sz w:val="20"/>
                <w:szCs w:val="20"/>
              </w:rPr>
            </w:r>
            <w:r w:rsidR="00605253">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605253">
              <w:rPr>
                <w:sz w:val="20"/>
                <w:szCs w:val="20"/>
              </w:rPr>
            </w:r>
            <w:r w:rsidR="00605253">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605253">
              <w:rPr>
                <w:sz w:val="20"/>
                <w:szCs w:val="20"/>
              </w:rPr>
            </w:r>
            <w:r w:rsidR="00605253">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605253">
              <w:rPr>
                <w:sz w:val="20"/>
                <w:szCs w:val="20"/>
              </w:rPr>
            </w:r>
            <w:r w:rsidR="00605253">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lastRenderedPageBreak/>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33E9E5BA" w14:textId="77777777" w:rsidR="00605253" w:rsidRDefault="00605253" w:rsidP="00605253">
      <w:pPr>
        <w:pStyle w:val="BodyText"/>
        <w:kinsoku w:val="0"/>
        <w:overflowPunct w:val="0"/>
        <w:rPr>
          <w:rFonts w:asciiTheme="minorHAnsi" w:hAnsiTheme="minorHAnsi"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605253" w:rsidRPr="00CF52BC" w14:paraId="0D892BB3" w14:textId="77777777" w:rsidTr="00656044">
        <w:tc>
          <w:tcPr>
            <w:tcW w:w="14966" w:type="dxa"/>
            <w:tcBorders>
              <w:top w:val="single" w:sz="18" w:space="0" w:color="auto"/>
              <w:left w:val="single" w:sz="18" w:space="0" w:color="auto"/>
              <w:bottom w:val="single" w:sz="18" w:space="0" w:color="auto"/>
              <w:right w:val="single" w:sz="18" w:space="0" w:color="auto"/>
            </w:tcBorders>
          </w:tcPr>
          <w:p w14:paraId="2F1EE46B" w14:textId="77777777" w:rsidR="00605253" w:rsidRDefault="00605253"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CF52BC">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4F2D9A29" w14:textId="77777777" w:rsidR="00605253" w:rsidRPr="00CF52BC" w:rsidRDefault="00605253" w:rsidP="00656044">
            <w:pPr>
              <w:widowControl w:val="0"/>
              <w:kinsoku w:val="0"/>
              <w:overflowPunct w:val="0"/>
              <w:autoSpaceDE w:val="0"/>
              <w:autoSpaceDN w:val="0"/>
              <w:adjustRightInd w:val="0"/>
              <w:rPr>
                <w:rFonts w:eastAsia="Times New Roman" w:cstheme="minorHAnsi"/>
                <w:sz w:val="24"/>
                <w:szCs w:val="24"/>
              </w:rPr>
            </w:pPr>
          </w:p>
          <w:p w14:paraId="23800710" w14:textId="77777777" w:rsidR="00605253" w:rsidRPr="00CF52BC" w:rsidRDefault="00605253" w:rsidP="00656044">
            <w:pPr>
              <w:widowControl w:val="0"/>
              <w:kinsoku w:val="0"/>
              <w:overflowPunct w:val="0"/>
              <w:autoSpaceDE w:val="0"/>
              <w:autoSpaceDN w:val="0"/>
              <w:adjustRightInd w:val="0"/>
              <w:rPr>
                <w:rFonts w:eastAsia="Times New Roman" w:cstheme="minorHAnsi"/>
                <w:sz w:val="24"/>
                <w:szCs w:val="24"/>
              </w:rPr>
            </w:pPr>
          </w:p>
          <w:p w14:paraId="019BC76F" w14:textId="77777777" w:rsidR="00605253" w:rsidRPr="00CF52BC" w:rsidRDefault="00605253" w:rsidP="00656044">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14:paraId="503E9FE6" w14:textId="77777777" w:rsidR="00605253" w:rsidRPr="00CF52BC" w:rsidRDefault="00605253" w:rsidP="00656044">
            <w:pPr>
              <w:widowControl w:val="0"/>
              <w:kinsoku w:val="0"/>
              <w:overflowPunct w:val="0"/>
              <w:autoSpaceDE w:val="0"/>
              <w:autoSpaceDN w:val="0"/>
              <w:adjustRightInd w:val="0"/>
              <w:rPr>
                <w:rFonts w:eastAsia="Times New Roman" w:cstheme="minorHAnsi"/>
                <w:sz w:val="24"/>
                <w:szCs w:val="24"/>
              </w:rPr>
            </w:pPr>
          </w:p>
        </w:tc>
      </w:tr>
    </w:tbl>
    <w:bookmarkEnd w:id="5"/>
    <w:bookmarkEnd w:id="6"/>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9D66A" w14:textId="77777777" w:rsidR="00524F84" w:rsidRDefault="00524F84" w:rsidP="00C01D9A">
      <w:pPr>
        <w:spacing w:after="0" w:line="240" w:lineRule="auto"/>
      </w:pPr>
      <w:r>
        <w:separator/>
      </w:r>
    </w:p>
  </w:endnote>
  <w:endnote w:type="continuationSeparator" w:id="0">
    <w:p w14:paraId="4E550A0A" w14:textId="77777777" w:rsidR="00524F84" w:rsidRDefault="00524F84"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5A589D2D" w:rsidR="006069F9" w:rsidRDefault="006069F9" w:rsidP="006069F9">
            <w:pPr>
              <w:pStyle w:val="Footer"/>
            </w:pPr>
            <w:r>
              <w:t>Rev. 0, Date:  08/</w:t>
            </w:r>
            <w:r w:rsidR="00605253">
              <w:t>21</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3448B" w14:textId="77777777" w:rsidR="00524F84" w:rsidRDefault="00524F84" w:rsidP="00C01D9A">
      <w:pPr>
        <w:spacing w:after="0" w:line="240" w:lineRule="auto"/>
      </w:pPr>
      <w:r>
        <w:separator/>
      </w:r>
    </w:p>
  </w:footnote>
  <w:footnote w:type="continuationSeparator" w:id="0">
    <w:p w14:paraId="5A398E15" w14:textId="77777777" w:rsidR="00524F84" w:rsidRDefault="00524F84"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formatting="1" w:enforcement="1" w:cryptProviderType="rsaAES" w:cryptAlgorithmClass="hash" w:cryptAlgorithmType="typeAny" w:cryptAlgorithmSid="14" w:cryptSpinCount="100000" w:hash="byKrYoUk4aWg7XDIynj4pyIbAra34uF3vqTaRqdK4yUjPdEFsb8fYR2tMsSLd9qddU7pLlV/bMzI4rDfprcz6Q==" w:salt="XMsyeQc8u4oh3WwpXrHL1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6C9"/>
    <w:rsid w:val="001D2C71"/>
    <w:rsid w:val="001F674B"/>
    <w:rsid w:val="00200423"/>
    <w:rsid w:val="00257BEA"/>
    <w:rsid w:val="002946D9"/>
    <w:rsid w:val="002F6B64"/>
    <w:rsid w:val="0032131E"/>
    <w:rsid w:val="00355247"/>
    <w:rsid w:val="003E31A4"/>
    <w:rsid w:val="00447A00"/>
    <w:rsid w:val="00463291"/>
    <w:rsid w:val="004945D6"/>
    <w:rsid w:val="004C20B1"/>
    <w:rsid w:val="004D4D0F"/>
    <w:rsid w:val="005028D9"/>
    <w:rsid w:val="00524F84"/>
    <w:rsid w:val="00565793"/>
    <w:rsid w:val="00585658"/>
    <w:rsid w:val="005B3D53"/>
    <w:rsid w:val="005E1DD9"/>
    <w:rsid w:val="005E656A"/>
    <w:rsid w:val="00605253"/>
    <w:rsid w:val="006069F9"/>
    <w:rsid w:val="0064048A"/>
    <w:rsid w:val="00641D5F"/>
    <w:rsid w:val="00665E84"/>
    <w:rsid w:val="006B6D8E"/>
    <w:rsid w:val="006C6230"/>
    <w:rsid w:val="006F6CAF"/>
    <w:rsid w:val="00731974"/>
    <w:rsid w:val="00750CDC"/>
    <w:rsid w:val="007B16CC"/>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E4F2E"/>
    <w:rsid w:val="00AF463A"/>
    <w:rsid w:val="00B108A2"/>
    <w:rsid w:val="00B12C88"/>
    <w:rsid w:val="00B72AC5"/>
    <w:rsid w:val="00C01D9A"/>
    <w:rsid w:val="00C038A6"/>
    <w:rsid w:val="00C060B8"/>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20BC0"/>
    <w:rsid w:val="00E531F7"/>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605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9CF8D-EF00-4293-8188-9B0F227E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2018-08-15T11:38:00Z</cp:lastPrinted>
  <dcterms:created xsi:type="dcterms:W3CDTF">2018-08-21T15:08:00Z</dcterms:created>
  <dcterms:modified xsi:type="dcterms:W3CDTF">2018-08-21T15:08:00Z</dcterms:modified>
</cp:coreProperties>
</file>