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9F9" w:rsidRDefault="006069F9" w:rsidP="00CA77EF">
      <w:pPr>
        <w:tabs>
          <w:tab w:val="left" w:pos="5040"/>
        </w:tabs>
      </w:pPr>
    </w:p>
    <w:p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rsidR="004945D6" w:rsidRDefault="00B72AC5" w:rsidP="008E4D08">
      <w:pPr>
        <w:pStyle w:val="NoSpacing"/>
      </w:pPr>
      <w:r>
        <w:t>Description of planned activities/tasks for the scope-of-work for the entire project</w:t>
      </w:r>
      <w:r w:rsidRPr="00B72AC5">
        <w:t xml:space="preserve">. </w:t>
      </w:r>
    </w:p>
    <w:p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rsidTr="004D4D0F">
        <w:tc>
          <w:tcPr>
            <w:tcW w:w="2178" w:type="dxa"/>
            <w:shd w:val="clear" w:color="auto" w:fill="F2F2F2" w:themeFill="background1" w:themeFillShade="F2"/>
            <w:vAlign w:val="bottom"/>
          </w:tcPr>
          <w:p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rsidR="008E4D08" w:rsidRDefault="00AD7DD2" w:rsidP="0064048A">
            <w:pPr>
              <w:jc w:val="center"/>
            </w:pPr>
            <w:r>
              <w:t>ES&amp;H Clause</w:t>
            </w:r>
          </w:p>
        </w:tc>
        <w:tc>
          <w:tcPr>
            <w:tcW w:w="6457" w:type="dxa"/>
            <w:shd w:val="clear" w:color="auto" w:fill="F2F2F2" w:themeFill="background1" w:themeFillShade="F2"/>
            <w:vAlign w:val="bottom"/>
          </w:tcPr>
          <w:p w:rsidR="008E4D08" w:rsidRDefault="0064048A" w:rsidP="0064048A">
            <w:pPr>
              <w:jc w:val="center"/>
            </w:pPr>
            <w:r>
              <w:t xml:space="preserve">Worker </w:t>
            </w:r>
            <w:r w:rsidR="001D2C71">
              <w:t xml:space="preserve">Information and </w:t>
            </w:r>
            <w:r>
              <w:t>Requirements</w:t>
            </w:r>
          </w:p>
        </w:tc>
      </w:tr>
      <w:tr w:rsidR="008E4D08" w:rsidTr="004D4D0F">
        <w:tc>
          <w:tcPr>
            <w:tcW w:w="2178" w:type="dxa"/>
          </w:tcPr>
          <w:p w:rsidR="00417596" w:rsidRPr="00417596" w:rsidRDefault="00417596" w:rsidP="00417596">
            <w:pPr>
              <w:rPr>
                <w:rFonts w:cstheme="minorHAnsi"/>
                <w:sz w:val="20"/>
                <w:szCs w:val="20"/>
              </w:rPr>
            </w:pPr>
            <w:bookmarkStart w:id="0" w:name="_Hlk518035310"/>
            <w:r w:rsidRPr="00417596">
              <w:rPr>
                <w:rFonts w:cstheme="minorHAnsi"/>
                <w:sz w:val="20"/>
                <w:szCs w:val="20"/>
              </w:rPr>
              <w:t>Material Handling</w:t>
            </w:r>
          </w:p>
          <w:p w:rsidR="00417596" w:rsidRPr="00417596" w:rsidRDefault="00417596" w:rsidP="00417596">
            <w:pPr>
              <w:rPr>
                <w:rFonts w:cstheme="minorHAnsi"/>
                <w:sz w:val="20"/>
                <w:szCs w:val="20"/>
              </w:rPr>
            </w:pPr>
          </w:p>
          <w:p w:rsidR="00417596" w:rsidRPr="00417596" w:rsidRDefault="00417596" w:rsidP="00417596">
            <w:pPr>
              <w:rPr>
                <w:rFonts w:cstheme="minorHAnsi"/>
                <w:sz w:val="20"/>
                <w:szCs w:val="20"/>
              </w:rPr>
            </w:pPr>
            <w:r w:rsidRPr="00417596">
              <w:rPr>
                <w:rFonts w:cstheme="minorHAnsi"/>
                <w:sz w:val="20"/>
                <w:szCs w:val="20"/>
              </w:rPr>
              <w:t>29 CFR 1910 Subpart N,</w:t>
            </w:r>
          </w:p>
          <w:p w:rsidR="00417596" w:rsidRPr="00417596" w:rsidRDefault="00417596" w:rsidP="00417596">
            <w:pPr>
              <w:rPr>
                <w:rFonts w:cstheme="minorHAnsi"/>
                <w:sz w:val="20"/>
                <w:szCs w:val="20"/>
              </w:rPr>
            </w:pPr>
            <w:r w:rsidRPr="00417596">
              <w:rPr>
                <w:rFonts w:cstheme="minorHAnsi"/>
                <w:sz w:val="20"/>
                <w:szCs w:val="20"/>
              </w:rPr>
              <w:t>29 CFR 1926.602,</w:t>
            </w:r>
          </w:p>
          <w:p w:rsidR="00417596" w:rsidRPr="00417596" w:rsidRDefault="00417596" w:rsidP="00417596">
            <w:pPr>
              <w:rPr>
                <w:rFonts w:cstheme="minorHAnsi"/>
                <w:sz w:val="20"/>
                <w:szCs w:val="20"/>
              </w:rPr>
            </w:pPr>
            <w:r w:rsidRPr="00417596">
              <w:rPr>
                <w:rFonts w:cstheme="minorHAnsi"/>
                <w:sz w:val="20"/>
                <w:szCs w:val="20"/>
              </w:rPr>
              <w:t>29 CFR 1926.1000,</w:t>
            </w:r>
          </w:p>
          <w:p w:rsidR="00417596" w:rsidRPr="00417596" w:rsidRDefault="00417596" w:rsidP="00417596">
            <w:pPr>
              <w:rPr>
                <w:rFonts w:cstheme="minorHAnsi"/>
                <w:sz w:val="20"/>
                <w:szCs w:val="20"/>
              </w:rPr>
            </w:pPr>
            <w:r w:rsidRPr="00417596">
              <w:rPr>
                <w:rFonts w:cstheme="minorHAnsi"/>
                <w:sz w:val="20"/>
                <w:szCs w:val="20"/>
              </w:rPr>
              <w:t>and</w:t>
            </w:r>
          </w:p>
          <w:p w:rsidR="008E4D08" w:rsidRPr="0064048A" w:rsidRDefault="00417596" w:rsidP="00417596">
            <w:pPr>
              <w:rPr>
                <w:rFonts w:cstheme="minorHAnsi"/>
                <w:sz w:val="20"/>
                <w:szCs w:val="20"/>
              </w:rPr>
            </w:pPr>
            <w:r w:rsidRPr="00417596">
              <w:rPr>
                <w:rFonts w:cstheme="minorHAnsi"/>
                <w:sz w:val="20"/>
                <w:szCs w:val="20"/>
              </w:rPr>
              <w:t>29 CFR 1926 Subpart H</w:t>
            </w:r>
          </w:p>
        </w:tc>
        <w:tc>
          <w:tcPr>
            <w:tcW w:w="6390" w:type="dxa"/>
          </w:tcPr>
          <w:p w:rsidR="008E4D08" w:rsidRPr="004C20B1" w:rsidRDefault="00417596" w:rsidP="004C20B1">
            <w:pPr>
              <w:rPr>
                <w:rFonts w:cstheme="minorHAnsi"/>
                <w:sz w:val="20"/>
                <w:szCs w:val="20"/>
              </w:rPr>
            </w:pPr>
            <w:r w:rsidRPr="00417596">
              <w:rPr>
                <w:rFonts w:cstheme="minorHAnsi"/>
                <w:sz w:val="20"/>
                <w:szCs w:val="20"/>
              </w:rPr>
              <w:t>The Seller shall comply with the requirements of 29 CFR 1910, Subpart N, Material Handling</w:t>
            </w:r>
          </w:p>
        </w:tc>
        <w:tc>
          <w:tcPr>
            <w:tcW w:w="6457" w:type="dxa"/>
          </w:tcPr>
          <w:p w:rsidR="00417596" w:rsidRPr="00417596" w:rsidRDefault="00417596" w:rsidP="00417596">
            <w:pPr>
              <w:rPr>
                <w:rFonts w:cstheme="minorHAnsi"/>
                <w:sz w:val="20"/>
                <w:szCs w:val="20"/>
              </w:rPr>
            </w:pPr>
            <w:r w:rsidRPr="00417596">
              <w:rPr>
                <w:rFonts w:cstheme="minorHAnsi"/>
                <w:sz w:val="20"/>
                <w:szCs w:val="20"/>
              </w:rPr>
              <w:t>Workers shall ensure they are</w:t>
            </w:r>
            <w:r>
              <w:rPr>
                <w:rFonts w:cstheme="minorHAnsi"/>
                <w:sz w:val="20"/>
                <w:szCs w:val="20"/>
              </w:rPr>
              <w:t xml:space="preserve"> </w:t>
            </w:r>
            <w:r w:rsidRPr="00417596">
              <w:rPr>
                <w:rFonts w:cstheme="minorHAnsi"/>
                <w:sz w:val="20"/>
                <w:szCs w:val="20"/>
              </w:rPr>
              <w:t>trained to use equipment to include</w:t>
            </w:r>
            <w:r w:rsidR="004D0854">
              <w:rPr>
                <w:rFonts w:cstheme="minorHAnsi"/>
                <w:sz w:val="20"/>
                <w:szCs w:val="20"/>
              </w:rPr>
              <w:t xml:space="preserve"> </w:t>
            </w:r>
            <w:r w:rsidRPr="00417596">
              <w:rPr>
                <w:rFonts w:cstheme="minorHAnsi"/>
                <w:sz w:val="20"/>
                <w:szCs w:val="20"/>
              </w:rPr>
              <w:t>forklifts, lift trucks, conveyors, cranes and slings before starting any on-site</w:t>
            </w:r>
          </w:p>
          <w:p w:rsidR="00417596" w:rsidRPr="00417596" w:rsidRDefault="00417596" w:rsidP="00417596">
            <w:pPr>
              <w:rPr>
                <w:rFonts w:cstheme="minorHAnsi"/>
                <w:sz w:val="20"/>
                <w:szCs w:val="20"/>
              </w:rPr>
            </w:pPr>
            <w:r w:rsidRPr="00417596">
              <w:rPr>
                <w:rFonts w:cstheme="minorHAnsi"/>
                <w:sz w:val="20"/>
                <w:szCs w:val="20"/>
              </w:rPr>
              <w:t>work.</w:t>
            </w:r>
          </w:p>
          <w:p w:rsidR="00417596" w:rsidRPr="00417596" w:rsidRDefault="00417596" w:rsidP="00417596">
            <w:pPr>
              <w:rPr>
                <w:rFonts w:cstheme="minorHAnsi"/>
                <w:sz w:val="20"/>
                <w:szCs w:val="20"/>
              </w:rPr>
            </w:pPr>
          </w:p>
          <w:p w:rsidR="00417596" w:rsidRPr="00417596" w:rsidRDefault="00417596" w:rsidP="00417596">
            <w:pPr>
              <w:rPr>
                <w:rFonts w:cstheme="minorHAnsi"/>
                <w:sz w:val="20"/>
                <w:szCs w:val="20"/>
              </w:rPr>
            </w:pPr>
            <w:r w:rsidRPr="00417596">
              <w:rPr>
                <w:rFonts w:cstheme="minorHAnsi"/>
                <w:sz w:val="20"/>
                <w:szCs w:val="20"/>
              </w:rPr>
              <w:t>Workers shall always wear the personal protective</w:t>
            </w:r>
            <w:r>
              <w:rPr>
                <w:rFonts w:cstheme="minorHAnsi"/>
                <w:sz w:val="20"/>
                <w:szCs w:val="20"/>
              </w:rPr>
              <w:t xml:space="preserve"> </w:t>
            </w:r>
            <w:r w:rsidRPr="00417596">
              <w:rPr>
                <w:rFonts w:cstheme="minorHAnsi"/>
                <w:sz w:val="20"/>
                <w:szCs w:val="20"/>
              </w:rPr>
              <w:t xml:space="preserve">equipment (PPE) </w:t>
            </w:r>
            <w:r>
              <w:rPr>
                <w:rFonts w:cstheme="minorHAnsi"/>
                <w:sz w:val="20"/>
                <w:szCs w:val="20"/>
              </w:rPr>
              <w:t xml:space="preserve">that is specified in the AHA. </w:t>
            </w:r>
          </w:p>
          <w:p w:rsidR="00417596" w:rsidRPr="00417596" w:rsidRDefault="00417596" w:rsidP="00417596">
            <w:pPr>
              <w:rPr>
                <w:rFonts w:cstheme="minorHAnsi"/>
                <w:sz w:val="20"/>
                <w:szCs w:val="20"/>
              </w:rPr>
            </w:pPr>
          </w:p>
          <w:p w:rsidR="00417596" w:rsidRPr="00417596" w:rsidRDefault="00417596" w:rsidP="00417596">
            <w:pPr>
              <w:rPr>
                <w:rFonts w:cstheme="minorHAnsi"/>
                <w:sz w:val="20"/>
                <w:szCs w:val="20"/>
              </w:rPr>
            </w:pPr>
            <w:r w:rsidRPr="00417596">
              <w:rPr>
                <w:rFonts w:cstheme="minorHAnsi"/>
                <w:sz w:val="20"/>
                <w:szCs w:val="20"/>
              </w:rPr>
              <w:t>Workers shall take precautions and watch for pinch points and shall not carry loads that are too large or too</w:t>
            </w:r>
            <w:r>
              <w:rPr>
                <w:rFonts w:cstheme="minorHAnsi"/>
                <w:sz w:val="20"/>
                <w:szCs w:val="20"/>
              </w:rPr>
              <w:t xml:space="preserve"> </w:t>
            </w:r>
            <w:r w:rsidRPr="00417596">
              <w:rPr>
                <w:rFonts w:cstheme="minorHAnsi"/>
                <w:sz w:val="20"/>
                <w:szCs w:val="20"/>
              </w:rPr>
              <w:t>heavy.</w:t>
            </w:r>
          </w:p>
          <w:p w:rsidR="00417596" w:rsidRPr="00417596" w:rsidRDefault="00417596" w:rsidP="00417596">
            <w:pPr>
              <w:rPr>
                <w:rFonts w:cstheme="minorHAnsi"/>
                <w:sz w:val="20"/>
                <w:szCs w:val="20"/>
              </w:rPr>
            </w:pPr>
          </w:p>
          <w:p w:rsidR="00417596" w:rsidRPr="00417596" w:rsidRDefault="00417596" w:rsidP="00417596">
            <w:pPr>
              <w:rPr>
                <w:rFonts w:cstheme="minorHAnsi"/>
                <w:sz w:val="20"/>
                <w:szCs w:val="20"/>
              </w:rPr>
            </w:pPr>
            <w:r w:rsidRPr="00417596">
              <w:rPr>
                <w:rFonts w:cstheme="minorHAnsi"/>
                <w:sz w:val="20"/>
                <w:szCs w:val="20"/>
              </w:rPr>
              <w:t xml:space="preserve">Workers shall use manufacturer’s Instructions when using any equipment </w:t>
            </w:r>
          </w:p>
          <w:p w:rsidR="00417596" w:rsidRDefault="00417596" w:rsidP="00417596">
            <w:pPr>
              <w:rPr>
                <w:rFonts w:cstheme="minorHAnsi"/>
                <w:sz w:val="20"/>
                <w:szCs w:val="20"/>
              </w:rPr>
            </w:pPr>
            <w:r w:rsidRPr="00417596">
              <w:rPr>
                <w:rFonts w:cstheme="minorHAnsi"/>
                <w:sz w:val="20"/>
                <w:szCs w:val="20"/>
              </w:rPr>
              <w:t>for weight requirements w</w:t>
            </w:r>
            <w:r>
              <w:rPr>
                <w:rFonts w:cstheme="minorHAnsi"/>
                <w:sz w:val="20"/>
                <w:szCs w:val="20"/>
              </w:rPr>
              <w:t>h</w:t>
            </w:r>
            <w:r w:rsidRPr="00417596">
              <w:rPr>
                <w:rFonts w:cstheme="minorHAnsi"/>
                <w:sz w:val="20"/>
                <w:szCs w:val="20"/>
              </w:rPr>
              <w:t>en</w:t>
            </w:r>
            <w:r>
              <w:rPr>
                <w:rFonts w:cstheme="minorHAnsi"/>
                <w:sz w:val="20"/>
                <w:szCs w:val="20"/>
              </w:rPr>
              <w:t xml:space="preserve"> </w:t>
            </w:r>
            <w:r w:rsidRPr="00417596">
              <w:rPr>
                <w:rFonts w:cstheme="minorHAnsi"/>
                <w:sz w:val="20"/>
                <w:szCs w:val="20"/>
              </w:rPr>
              <w:t>lifting or carrying a load.</w:t>
            </w:r>
          </w:p>
          <w:p w:rsidR="00871872" w:rsidRDefault="00871872" w:rsidP="00417596">
            <w:pPr>
              <w:rPr>
                <w:rFonts w:cstheme="minorHAnsi"/>
                <w:sz w:val="20"/>
                <w:szCs w:val="20"/>
              </w:rPr>
            </w:pPr>
          </w:p>
          <w:p w:rsidR="00871872" w:rsidRPr="00417596" w:rsidRDefault="00871872" w:rsidP="00417596">
            <w:pPr>
              <w:rPr>
                <w:rFonts w:cstheme="minorHAnsi"/>
                <w:sz w:val="20"/>
                <w:szCs w:val="20"/>
              </w:rPr>
            </w:pPr>
            <w:r>
              <w:rPr>
                <w:rFonts w:cstheme="minorHAnsi"/>
                <w:sz w:val="20"/>
                <w:szCs w:val="20"/>
              </w:rPr>
              <w:t xml:space="preserve">Workers shall inspect equipment prior to use. </w:t>
            </w:r>
          </w:p>
          <w:p w:rsidR="00417596" w:rsidRPr="00417596" w:rsidRDefault="00417596" w:rsidP="00417596">
            <w:pPr>
              <w:rPr>
                <w:rFonts w:cstheme="minorHAnsi"/>
                <w:sz w:val="20"/>
                <w:szCs w:val="20"/>
              </w:rPr>
            </w:pPr>
          </w:p>
          <w:p w:rsidR="00417596" w:rsidRPr="00417596" w:rsidRDefault="00417596" w:rsidP="00417596">
            <w:pPr>
              <w:rPr>
                <w:rFonts w:cstheme="minorHAnsi"/>
                <w:sz w:val="20"/>
                <w:szCs w:val="20"/>
              </w:rPr>
            </w:pPr>
            <w:r w:rsidRPr="00417596">
              <w:rPr>
                <w:rFonts w:cstheme="minorHAnsi"/>
                <w:sz w:val="20"/>
                <w:szCs w:val="20"/>
              </w:rPr>
              <w:t>Worker shall contact the Technical</w:t>
            </w:r>
            <w:r>
              <w:rPr>
                <w:rFonts w:cstheme="minorHAnsi"/>
                <w:sz w:val="20"/>
                <w:szCs w:val="20"/>
              </w:rPr>
              <w:t xml:space="preserve"> </w:t>
            </w:r>
            <w:r w:rsidRPr="00417596">
              <w:rPr>
                <w:rFonts w:cstheme="minorHAnsi"/>
                <w:sz w:val="20"/>
                <w:szCs w:val="20"/>
              </w:rPr>
              <w:t xml:space="preserve">Project Officer (TPO) for specific work </w:t>
            </w:r>
          </w:p>
          <w:p w:rsidR="008E4D08" w:rsidRPr="0064048A" w:rsidRDefault="00417596" w:rsidP="00417596">
            <w:pPr>
              <w:rPr>
                <w:rFonts w:cstheme="minorHAnsi"/>
                <w:sz w:val="20"/>
                <w:szCs w:val="20"/>
              </w:rPr>
            </w:pPr>
            <w:r w:rsidRPr="00417596">
              <w:rPr>
                <w:rFonts w:cstheme="minorHAnsi"/>
                <w:sz w:val="20"/>
                <w:szCs w:val="20"/>
              </w:rPr>
              <w:t>Instructions for chemical or radiological</w:t>
            </w:r>
            <w:r>
              <w:rPr>
                <w:rFonts w:cstheme="minorHAnsi"/>
                <w:sz w:val="20"/>
                <w:szCs w:val="20"/>
              </w:rPr>
              <w:t xml:space="preserve"> </w:t>
            </w:r>
            <w:r w:rsidR="00A25160">
              <w:rPr>
                <w:rFonts w:cstheme="minorHAnsi"/>
                <w:sz w:val="20"/>
                <w:szCs w:val="20"/>
              </w:rPr>
              <w:t>l</w:t>
            </w:r>
            <w:r w:rsidRPr="00417596">
              <w:rPr>
                <w:rFonts w:cstheme="minorHAnsi"/>
                <w:sz w:val="20"/>
                <w:szCs w:val="20"/>
              </w:rPr>
              <w:t>oads.</w:t>
            </w:r>
          </w:p>
        </w:tc>
      </w:tr>
      <w:bookmarkEnd w:id="0"/>
    </w:tbl>
    <w:p w:rsidR="0064048A" w:rsidRDefault="0064048A" w:rsidP="0064048A">
      <w:pPr>
        <w:tabs>
          <w:tab w:val="left" w:pos="6637"/>
        </w:tabs>
      </w:pPr>
    </w:p>
    <w:p w:rsidR="008A049D" w:rsidRPr="007B6DEA" w:rsidRDefault="008A049D" w:rsidP="008A049D">
      <w:pPr>
        <w:pStyle w:val="NoSpacing"/>
        <w:jc w:val="center"/>
        <w:rPr>
          <w:b/>
          <w:sz w:val="24"/>
          <w:szCs w:val="24"/>
        </w:rPr>
      </w:pPr>
      <w:bookmarkStart w:id="1"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rsidTr="004D4D0F">
        <w:trPr>
          <w:tblHeader/>
        </w:trPr>
        <w:tc>
          <w:tcPr>
            <w:tcW w:w="4187" w:type="dxa"/>
            <w:shd w:val="clear" w:color="auto" w:fill="DBE5F1" w:themeFill="accent1" w:themeFillTint="33"/>
          </w:tcPr>
          <w:bookmarkEnd w:id="1"/>
          <w:p w:rsidR="00C038A6" w:rsidRDefault="00C038A6" w:rsidP="00CB0010">
            <w:r>
              <w:t>Activity</w:t>
            </w:r>
          </w:p>
        </w:tc>
        <w:tc>
          <w:tcPr>
            <w:tcW w:w="2321" w:type="dxa"/>
            <w:shd w:val="clear" w:color="auto" w:fill="DBE5F1" w:themeFill="accent1" w:themeFillTint="33"/>
          </w:tcPr>
          <w:p w:rsidR="00C038A6" w:rsidRDefault="00C038A6" w:rsidP="00CB0010">
            <w:r>
              <w:t>Hazard</w:t>
            </w:r>
          </w:p>
        </w:tc>
        <w:tc>
          <w:tcPr>
            <w:tcW w:w="8517" w:type="dxa"/>
            <w:shd w:val="clear" w:color="auto" w:fill="DBE5F1" w:themeFill="accent1" w:themeFillTint="33"/>
          </w:tcPr>
          <w:p w:rsidR="00C038A6" w:rsidRDefault="00C038A6" w:rsidP="00CB0010">
            <w:r>
              <w:t>Controls</w:t>
            </w:r>
          </w:p>
        </w:tc>
      </w:tr>
      <w:tr w:rsidR="0088692B" w:rsidRPr="00C038A6" w:rsidTr="00AE054F">
        <w:tc>
          <w:tcPr>
            <w:tcW w:w="4187" w:type="dxa"/>
            <w:vMerge w:val="restart"/>
          </w:tcPr>
          <w:p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bookmarkStart w:id="2" w:name="_GoBack"/>
            <w:bookmarkEnd w:id="2"/>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B53D49">
              <w:rPr>
                <w:sz w:val="20"/>
                <w:szCs w:val="20"/>
              </w:rPr>
            </w:r>
            <w:r w:rsidR="00B53D49">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B53D49">
              <w:rPr>
                <w:sz w:val="20"/>
                <w:szCs w:val="20"/>
              </w:rPr>
            </w:r>
            <w:r w:rsidR="00B53D49">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B53D49">
              <w:rPr>
                <w:sz w:val="20"/>
                <w:szCs w:val="20"/>
              </w:rPr>
            </w:r>
            <w:r w:rsidR="00B53D49">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B53D49">
              <w:rPr>
                <w:sz w:val="20"/>
                <w:szCs w:val="20"/>
              </w:rPr>
            </w:r>
            <w:r w:rsidR="00B53D49">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B53D49">
              <w:rPr>
                <w:sz w:val="20"/>
                <w:szCs w:val="20"/>
              </w:rPr>
            </w:r>
            <w:r w:rsidR="00B53D49">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B53D49">
              <w:rPr>
                <w:sz w:val="20"/>
                <w:szCs w:val="20"/>
              </w:rPr>
            </w:r>
            <w:r w:rsidR="00B53D49">
              <w:rPr>
                <w:sz w:val="20"/>
                <w:szCs w:val="20"/>
              </w:rPr>
              <w:fldChar w:fldCharType="separate"/>
            </w:r>
            <w:r w:rsidR="000E0C69" w:rsidRPr="000E0C69">
              <w:rPr>
                <w:sz w:val="20"/>
                <w:szCs w:val="20"/>
              </w:rPr>
              <w:fldChar w:fldCharType="end"/>
            </w:r>
            <w:r w:rsidR="000E0C69">
              <w:rPr>
                <w:sz w:val="20"/>
                <w:szCs w:val="20"/>
              </w:rPr>
              <w:t xml:space="preserve">  Containment</w:t>
            </w:r>
          </w:p>
          <w:p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B53D49">
              <w:rPr>
                <w:sz w:val="20"/>
                <w:szCs w:val="20"/>
              </w:rPr>
            </w:r>
            <w:r w:rsidR="00B53D49">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B53D49">
              <w:rPr>
                <w:sz w:val="20"/>
                <w:szCs w:val="20"/>
              </w:rPr>
            </w:r>
            <w:r w:rsidR="00B53D49">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B53D49">
              <w:rPr>
                <w:sz w:val="20"/>
                <w:szCs w:val="20"/>
              </w:rPr>
            </w:r>
            <w:r w:rsidR="00B53D49">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rsidR="001D2C71" w:rsidRPr="000E0C69" w:rsidRDefault="000E0C69" w:rsidP="00CB0010">
            <w:pPr>
              <w:rPr>
                <w:sz w:val="20"/>
                <w:szCs w:val="20"/>
              </w:rPr>
            </w:pPr>
            <w:r>
              <w:rPr>
                <w:sz w:val="20"/>
                <w:szCs w:val="20"/>
              </w:rPr>
              <w:t>Other:  Specify below</w:t>
            </w:r>
          </w:p>
          <w:bookmarkStart w:id="4" w:name="_Hlk517937003"/>
          <w:p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rsidTr="004D4D0F">
        <w:tc>
          <w:tcPr>
            <w:tcW w:w="4187" w:type="dxa"/>
            <w:vMerge/>
          </w:tcPr>
          <w:p w:rsidR="00C038A6" w:rsidRDefault="00C038A6" w:rsidP="00CB0010"/>
        </w:tc>
        <w:tc>
          <w:tcPr>
            <w:tcW w:w="2321" w:type="dxa"/>
            <w:vMerge/>
          </w:tcPr>
          <w:p w:rsidR="00C038A6" w:rsidRDefault="00C038A6" w:rsidP="00CB0010"/>
        </w:tc>
        <w:tc>
          <w:tcPr>
            <w:tcW w:w="8517" w:type="dxa"/>
          </w:tcPr>
          <w:p w:rsidR="00C038A6" w:rsidRPr="0012557C" w:rsidRDefault="00C038A6" w:rsidP="00CB0010">
            <w:r w:rsidRPr="0012557C">
              <w:rPr>
                <w:b/>
              </w:rPr>
              <w:t xml:space="preserve">Administrative controls </w:t>
            </w:r>
            <w:r w:rsidRPr="0012557C">
              <w:t>(work methods, training, medical, etc.):</w:t>
            </w:r>
          </w:p>
          <w:p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rsidTr="004D4D0F">
        <w:tc>
          <w:tcPr>
            <w:tcW w:w="4187" w:type="dxa"/>
            <w:vMerge/>
          </w:tcPr>
          <w:p w:rsidR="00C038A6" w:rsidRDefault="00C038A6" w:rsidP="00CB0010"/>
        </w:tc>
        <w:tc>
          <w:tcPr>
            <w:tcW w:w="2321" w:type="dxa"/>
            <w:vMerge/>
          </w:tcPr>
          <w:p w:rsidR="00C038A6" w:rsidRDefault="00C038A6" w:rsidP="00CB0010"/>
        </w:tc>
        <w:tc>
          <w:tcPr>
            <w:tcW w:w="8517" w:type="dxa"/>
          </w:tcPr>
          <w:p w:rsidR="00C038A6" w:rsidRDefault="00C038A6" w:rsidP="00CB0010">
            <w:r w:rsidRPr="0012557C">
              <w:rPr>
                <w:b/>
              </w:rPr>
              <w:t>Personal protective equipment</w:t>
            </w:r>
            <w:r>
              <w:t xml:space="preserve"> - specify the exact type of PPE (e.g. hearing protection device with minimum NRR of 20 dBA, Ansell Nitrile SOL-VEX gloves, etc.):</w:t>
            </w:r>
          </w:p>
          <w:p w:rsidR="00C038A6" w:rsidRDefault="00C038A6" w:rsidP="00CB0010">
            <w:r>
              <w:lastRenderedPageBreak/>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rsidR="008E4D08" w:rsidRDefault="008E4D08"/>
    <w:p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rsidR="00AD7DD2" w:rsidRDefault="00AD7DD2" w:rsidP="00AD7DD2">
      <w:pPr>
        <w:pStyle w:val="BodyText"/>
        <w:kinsoku w:val="0"/>
        <w:overflowPunct w:val="0"/>
        <w:rPr>
          <w:rFonts w:ascii="Times New Roman" w:hAnsi="Times New Roman" w:cs="Times New Roman"/>
          <w:sz w:val="24"/>
          <w:szCs w:val="24"/>
        </w:rPr>
      </w:pPr>
    </w:p>
    <w:p w:rsidR="00AD7DD2" w:rsidRPr="00200423" w:rsidRDefault="00AD7DD2" w:rsidP="00AD7DD2">
      <w:pPr>
        <w:pStyle w:val="BodyText"/>
        <w:kinsoku w:val="0"/>
        <w:overflowPunct w:val="0"/>
        <w:rPr>
          <w:rFonts w:asciiTheme="minorHAnsi" w:hAnsiTheme="minorHAnsi" w:cstheme="minorHAnsi"/>
          <w:sz w:val="24"/>
          <w:szCs w:val="24"/>
        </w:rPr>
      </w:pPr>
    </w:p>
    <w:p w:rsidR="00A25160" w:rsidRDefault="00A25160" w:rsidP="00A25160">
      <w:pPr>
        <w:pStyle w:val="BodyText"/>
        <w:kinsoku w:val="0"/>
        <w:overflowPunct w:val="0"/>
        <w:rPr>
          <w:rFonts w:asciiTheme="minorHAnsi" w:hAnsiTheme="minorHAnsi"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A25160" w:rsidRPr="00CF52BC" w:rsidTr="00656044">
        <w:tc>
          <w:tcPr>
            <w:tcW w:w="14966" w:type="dxa"/>
            <w:tcBorders>
              <w:top w:val="single" w:sz="18" w:space="0" w:color="auto"/>
              <w:left w:val="single" w:sz="18" w:space="0" w:color="auto"/>
              <w:bottom w:val="single" w:sz="18" w:space="0" w:color="auto"/>
              <w:right w:val="single" w:sz="18" w:space="0" w:color="auto"/>
            </w:tcBorders>
          </w:tcPr>
          <w:p w:rsidR="00A25160" w:rsidRDefault="00A25160"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CF52BC">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rsidR="00A25160" w:rsidRPr="00CF52BC" w:rsidRDefault="00A25160" w:rsidP="00656044">
            <w:pPr>
              <w:widowControl w:val="0"/>
              <w:kinsoku w:val="0"/>
              <w:overflowPunct w:val="0"/>
              <w:autoSpaceDE w:val="0"/>
              <w:autoSpaceDN w:val="0"/>
              <w:adjustRightInd w:val="0"/>
              <w:rPr>
                <w:rFonts w:eastAsia="Times New Roman" w:cstheme="minorHAnsi"/>
                <w:sz w:val="24"/>
                <w:szCs w:val="24"/>
              </w:rPr>
            </w:pPr>
          </w:p>
          <w:p w:rsidR="00A25160" w:rsidRPr="00CF52BC" w:rsidRDefault="00A25160" w:rsidP="00656044">
            <w:pPr>
              <w:widowControl w:val="0"/>
              <w:kinsoku w:val="0"/>
              <w:overflowPunct w:val="0"/>
              <w:autoSpaceDE w:val="0"/>
              <w:autoSpaceDN w:val="0"/>
              <w:adjustRightInd w:val="0"/>
              <w:rPr>
                <w:rFonts w:eastAsia="Times New Roman" w:cstheme="minorHAnsi"/>
                <w:sz w:val="24"/>
                <w:szCs w:val="24"/>
              </w:rPr>
            </w:pPr>
          </w:p>
          <w:p w:rsidR="00A25160" w:rsidRPr="00CF52BC" w:rsidRDefault="00A25160"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rsidR="00A25160" w:rsidRPr="00CF52BC" w:rsidRDefault="00A25160" w:rsidP="00656044">
            <w:pPr>
              <w:widowControl w:val="0"/>
              <w:kinsoku w:val="0"/>
              <w:overflowPunct w:val="0"/>
              <w:autoSpaceDE w:val="0"/>
              <w:autoSpaceDN w:val="0"/>
              <w:adjustRightInd w:val="0"/>
              <w:rPr>
                <w:rFonts w:eastAsia="Times New Roman" w:cstheme="minorHAnsi"/>
                <w:sz w:val="24"/>
                <w:szCs w:val="24"/>
              </w:rPr>
            </w:pPr>
          </w:p>
        </w:tc>
      </w:tr>
      <w:bookmarkEnd w:id="5"/>
      <w:bookmarkEnd w:id="6"/>
    </w:tbl>
    <w:p w:rsidR="004D4D0F" w:rsidRPr="004D4D0F" w:rsidRDefault="004D4D0F" w:rsidP="004D4D0F"/>
    <w:p w:rsidR="00A25160" w:rsidRDefault="004D4D0F" w:rsidP="004D4D0F">
      <w:pPr>
        <w:tabs>
          <w:tab w:val="left" w:pos="13932"/>
        </w:tabs>
      </w:pPr>
      <w:r>
        <w:tab/>
      </w:r>
    </w:p>
    <w:p w:rsidR="00A25160" w:rsidRPr="00A25160" w:rsidRDefault="00A25160" w:rsidP="00A25160"/>
    <w:p w:rsidR="00A25160" w:rsidRPr="00A25160" w:rsidRDefault="00A25160" w:rsidP="00A25160"/>
    <w:p w:rsidR="00A25160" w:rsidRPr="00A25160" w:rsidRDefault="00A25160" w:rsidP="00A25160"/>
    <w:p w:rsidR="00A25160" w:rsidRPr="00A25160" w:rsidRDefault="00A25160" w:rsidP="00A25160"/>
    <w:p w:rsidR="00A25160" w:rsidRPr="00A25160" w:rsidRDefault="00A25160" w:rsidP="00A25160"/>
    <w:p w:rsidR="00A25160" w:rsidRPr="00A25160" w:rsidRDefault="00A25160" w:rsidP="00A25160"/>
    <w:p w:rsidR="00A25160" w:rsidRPr="00A25160" w:rsidRDefault="00A25160" w:rsidP="00A25160"/>
    <w:p w:rsidR="00A25160" w:rsidRPr="00A25160" w:rsidRDefault="00A25160" w:rsidP="00A25160"/>
    <w:p w:rsidR="00A25160" w:rsidRPr="00A25160" w:rsidRDefault="00A25160" w:rsidP="00A25160"/>
    <w:p w:rsidR="00A25160" w:rsidRPr="00A25160" w:rsidRDefault="00A25160" w:rsidP="00A25160"/>
    <w:p w:rsidR="00A25160" w:rsidRPr="00A25160" w:rsidRDefault="00A25160" w:rsidP="00A25160"/>
    <w:p w:rsidR="00A25160" w:rsidRPr="00A25160" w:rsidRDefault="00A25160" w:rsidP="00A25160"/>
    <w:p w:rsidR="00A25160" w:rsidRPr="00A25160" w:rsidRDefault="00A25160" w:rsidP="00A25160"/>
    <w:p w:rsidR="00AD7DD2" w:rsidRPr="00A25160" w:rsidRDefault="00A25160" w:rsidP="00A25160">
      <w:pPr>
        <w:tabs>
          <w:tab w:val="left" w:pos="1608"/>
        </w:tabs>
      </w:pPr>
      <w:r>
        <w:tab/>
      </w:r>
    </w:p>
    <w:sectPr w:rsidR="00AD7DD2" w:rsidRPr="00A25160"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D6F" w:rsidRDefault="002B6D6F" w:rsidP="00C01D9A">
      <w:pPr>
        <w:spacing w:after="0" w:line="240" w:lineRule="auto"/>
      </w:pPr>
      <w:r>
        <w:separator/>
      </w:r>
    </w:p>
  </w:endnote>
  <w:endnote w:type="continuationSeparator" w:id="0">
    <w:p w:rsidR="002B6D6F" w:rsidRDefault="002B6D6F"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rsidR="006069F9" w:rsidRDefault="006069F9" w:rsidP="006069F9">
            <w:pPr>
              <w:pStyle w:val="Footer"/>
            </w:pPr>
            <w:r>
              <w:t>Rev. 0, Date:  08/</w:t>
            </w:r>
            <w:r w:rsidR="00A25160">
              <w:t>20</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D6F" w:rsidRDefault="002B6D6F" w:rsidP="00C01D9A">
      <w:pPr>
        <w:spacing w:after="0" w:line="240" w:lineRule="auto"/>
      </w:pPr>
      <w:r>
        <w:separator/>
      </w:r>
    </w:p>
  </w:footnote>
  <w:footnote w:type="continuationSeparator" w:id="0">
    <w:p w:rsidR="002B6D6F" w:rsidRDefault="002B6D6F"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formatting="1" w:enforcement="1" w:cryptProviderType="rsaAES" w:cryptAlgorithmClass="hash" w:cryptAlgorithmType="typeAny" w:cryptAlgorithmSid="14" w:cryptSpinCount="100000" w:hash="rhb1tvHpnPjkQCbzNva8p/C3VB36p1+VkgVxry1p/UImzaJKEjfzqZVo3xlsigF59K62VWGSCQvtWWlv88TVkA==" w:salt="RBJVpGXfwPspuN3tReHi/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26E0F"/>
    <w:rsid w:val="001316C7"/>
    <w:rsid w:val="0016707C"/>
    <w:rsid w:val="00176969"/>
    <w:rsid w:val="001903D7"/>
    <w:rsid w:val="001A2189"/>
    <w:rsid w:val="001D2C71"/>
    <w:rsid w:val="001F674B"/>
    <w:rsid w:val="00200423"/>
    <w:rsid w:val="00257BEA"/>
    <w:rsid w:val="002946D9"/>
    <w:rsid w:val="002B6D6F"/>
    <w:rsid w:val="002F6B64"/>
    <w:rsid w:val="0032131E"/>
    <w:rsid w:val="00355247"/>
    <w:rsid w:val="003E31A4"/>
    <w:rsid w:val="00417596"/>
    <w:rsid w:val="00447A00"/>
    <w:rsid w:val="00463291"/>
    <w:rsid w:val="004945D6"/>
    <w:rsid w:val="004C20B1"/>
    <w:rsid w:val="004D0854"/>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871872"/>
    <w:rsid w:val="0088692B"/>
    <w:rsid w:val="008A049D"/>
    <w:rsid w:val="008E4D08"/>
    <w:rsid w:val="0094324F"/>
    <w:rsid w:val="00952F65"/>
    <w:rsid w:val="009578F2"/>
    <w:rsid w:val="0096086A"/>
    <w:rsid w:val="009B443A"/>
    <w:rsid w:val="00A06D31"/>
    <w:rsid w:val="00A25160"/>
    <w:rsid w:val="00A40041"/>
    <w:rsid w:val="00A612D8"/>
    <w:rsid w:val="00A613E6"/>
    <w:rsid w:val="00AD4E8B"/>
    <w:rsid w:val="00AD7DD2"/>
    <w:rsid w:val="00AE054F"/>
    <w:rsid w:val="00AE135A"/>
    <w:rsid w:val="00AF463A"/>
    <w:rsid w:val="00B108A2"/>
    <w:rsid w:val="00B12C88"/>
    <w:rsid w:val="00B53D49"/>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20BC0"/>
    <w:rsid w:val="00E531F7"/>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16F51"/>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A25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147B0-A72D-4166-A301-41B5D4A4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3</cp:revision>
  <cp:lastPrinted>2018-07-12T13:20:00Z</cp:lastPrinted>
  <dcterms:created xsi:type="dcterms:W3CDTF">2018-08-20T18:32:00Z</dcterms:created>
  <dcterms:modified xsi:type="dcterms:W3CDTF">2018-08-20T18:32:00Z</dcterms:modified>
</cp:coreProperties>
</file>