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194F9689" w14:textId="77777777" w:rsidR="0005568C" w:rsidRPr="0005568C" w:rsidRDefault="0005568C" w:rsidP="0005568C">
            <w:pPr>
              <w:rPr>
                <w:rFonts w:cstheme="minorHAnsi"/>
                <w:sz w:val="20"/>
                <w:szCs w:val="20"/>
              </w:rPr>
            </w:pPr>
            <w:bookmarkStart w:id="1" w:name="_Hlk518035310"/>
            <w:r w:rsidRPr="0005568C">
              <w:rPr>
                <w:rFonts w:cstheme="minorHAnsi"/>
                <w:sz w:val="20"/>
                <w:szCs w:val="20"/>
              </w:rPr>
              <w:t>On or Near/Equipment 50 - 600 Volts</w:t>
            </w:r>
          </w:p>
          <w:p w14:paraId="1D4ECC94" w14:textId="77777777" w:rsidR="0005568C" w:rsidRPr="0005568C" w:rsidRDefault="0005568C" w:rsidP="0005568C">
            <w:pPr>
              <w:rPr>
                <w:rFonts w:cstheme="minorHAnsi"/>
                <w:sz w:val="20"/>
                <w:szCs w:val="20"/>
              </w:rPr>
            </w:pPr>
          </w:p>
          <w:p w14:paraId="730B1631" w14:textId="77777777" w:rsidR="0005568C" w:rsidRPr="0005568C" w:rsidRDefault="0005568C" w:rsidP="0005568C">
            <w:pPr>
              <w:rPr>
                <w:rFonts w:cstheme="minorHAnsi"/>
                <w:sz w:val="20"/>
                <w:szCs w:val="20"/>
              </w:rPr>
            </w:pPr>
            <w:r w:rsidRPr="0005568C">
              <w:rPr>
                <w:rFonts w:cstheme="minorHAnsi"/>
                <w:sz w:val="20"/>
                <w:szCs w:val="20"/>
              </w:rPr>
              <w:t>29 CFR 1910.178(g)</w:t>
            </w:r>
          </w:p>
          <w:p w14:paraId="0B5F3A22" w14:textId="77777777" w:rsidR="0005568C" w:rsidRPr="0005568C" w:rsidRDefault="0005568C" w:rsidP="0005568C">
            <w:pPr>
              <w:rPr>
                <w:rFonts w:cstheme="minorHAnsi"/>
                <w:sz w:val="20"/>
                <w:szCs w:val="20"/>
              </w:rPr>
            </w:pPr>
          </w:p>
          <w:p w14:paraId="5F45E638" w14:textId="77777777" w:rsidR="0005568C" w:rsidRPr="0005568C" w:rsidRDefault="0005568C" w:rsidP="0005568C">
            <w:pPr>
              <w:rPr>
                <w:rFonts w:cstheme="minorHAnsi"/>
                <w:sz w:val="20"/>
                <w:szCs w:val="20"/>
              </w:rPr>
            </w:pPr>
            <w:r w:rsidRPr="0005568C">
              <w:rPr>
                <w:rFonts w:cstheme="minorHAnsi"/>
                <w:sz w:val="20"/>
                <w:szCs w:val="20"/>
              </w:rPr>
              <w:t>NFPA 70 E</w:t>
            </w:r>
          </w:p>
          <w:p w14:paraId="179DD135" w14:textId="77777777" w:rsidR="0005568C" w:rsidRPr="0005568C" w:rsidRDefault="0005568C" w:rsidP="0005568C">
            <w:pPr>
              <w:rPr>
                <w:rFonts w:cstheme="minorHAnsi"/>
                <w:sz w:val="20"/>
                <w:szCs w:val="20"/>
              </w:rPr>
            </w:pPr>
          </w:p>
          <w:p w14:paraId="1C6F9015" w14:textId="77777777" w:rsidR="0005568C" w:rsidRPr="0005568C" w:rsidRDefault="0005568C" w:rsidP="0005568C">
            <w:pPr>
              <w:rPr>
                <w:rFonts w:cstheme="minorHAnsi"/>
                <w:sz w:val="20"/>
                <w:szCs w:val="20"/>
              </w:rPr>
            </w:pPr>
            <w:r w:rsidRPr="0005568C">
              <w:rPr>
                <w:rFonts w:cstheme="minorHAnsi"/>
                <w:sz w:val="20"/>
                <w:szCs w:val="20"/>
              </w:rPr>
              <w:t>ANSI C2 2012</w:t>
            </w:r>
          </w:p>
          <w:p w14:paraId="7EF74772" w14:textId="77777777" w:rsidR="0005568C" w:rsidRPr="0005568C" w:rsidRDefault="0005568C" w:rsidP="0005568C">
            <w:pPr>
              <w:rPr>
                <w:rFonts w:cstheme="minorHAnsi"/>
                <w:sz w:val="20"/>
                <w:szCs w:val="20"/>
              </w:rPr>
            </w:pPr>
          </w:p>
          <w:p w14:paraId="6F7CEE1A" w14:textId="77777777" w:rsidR="0005568C" w:rsidRPr="0005568C" w:rsidRDefault="0005568C" w:rsidP="0005568C">
            <w:pPr>
              <w:rPr>
                <w:rFonts w:cstheme="minorHAnsi"/>
                <w:sz w:val="20"/>
                <w:szCs w:val="20"/>
              </w:rPr>
            </w:pPr>
            <w:r w:rsidRPr="0005568C">
              <w:rPr>
                <w:rFonts w:cstheme="minorHAnsi"/>
                <w:sz w:val="20"/>
                <w:szCs w:val="20"/>
              </w:rPr>
              <w:t>29 CFR 1910 Subpart S</w:t>
            </w:r>
          </w:p>
          <w:p w14:paraId="26C747DE" w14:textId="77777777" w:rsidR="0005568C" w:rsidRPr="0005568C" w:rsidRDefault="0005568C" w:rsidP="0005568C">
            <w:pPr>
              <w:rPr>
                <w:rFonts w:cstheme="minorHAnsi"/>
                <w:sz w:val="20"/>
                <w:szCs w:val="20"/>
              </w:rPr>
            </w:pPr>
          </w:p>
          <w:p w14:paraId="74796F0B" w14:textId="461CE332" w:rsidR="008E4D08" w:rsidRPr="0064048A" w:rsidRDefault="0005568C" w:rsidP="0005568C">
            <w:pPr>
              <w:rPr>
                <w:rFonts w:cstheme="minorHAnsi"/>
                <w:sz w:val="20"/>
                <w:szCs w:val="20"/>
              </w:rPr>
            </w:pPr>
            <w:r w:rsidRPr="0005568C">
              <w:rPr>
                <w:rFonts w:cstheme="minorHAnsi"/>
                <w:sz w:val="20"/>
                <w:szCs w:val="20"/>
              </w:rPr>
              <w:t>10 CFR 851 Appendix A, Section 10</w:t>
            </w:r>
          </w:p>
        </w:tc>
        <w:tc>
          <w:tcPr>
            <w:tcW w:w="6390" w:type="dxa"/>
          </w:tcPr>
          <w:p w14:paraId="71A5DC0C" w14:textId="4B61A5FC" w:rsidR="008E4D08" w:rsidRPr="004C20B1" w:rsidRDefault="0005568C" w:rsidP="004C20B1">
            <w:pPr>
              <w:rPr>
                <w:rFonts w:cstheme="minorHAnsi"/>
                <w:sz w:val="20"/>
                <w:szCs w:val="20"/>
              </w:rPr>
            </w:pPr>
            <w:r w:rsidRPr="0005568C">
              <w:rPr>
                <w:rFonts w:cstheme="minorHAnsi"/>
                <w:sz w:val="20"/>
                <w:szCs w:val="20"/>
              </w:rPr>
              <w:t>Electrical work shall be performed in accordance with NFPA 70, National Electric Code (2011), National Electrical Safety Code (NESC), ANSI C2, 2012, NFPA 70E, Standard for Electrical Safety in the Workplace (2012), 29 CFR 1910 Subpart S, and 29 CFR 1910.269. The Seller shall comply with 10 CFR 851 Appendix A, Section 10. Electrical Safety. Working on or near energized parts (parts that operate at 50 or more volts to ground or contain 5 or more Joules of stored electrical energy): 1) The Seller shall comply with National Fire Protection Association (NFPA) 70E when working on or near energized parts. 2) Prior to working on or near any energized parts, the Seller shall obtain, through the Technical Project Officer, or if there is none, the Procurement Officer, the advance approval of the responsible Company Level II Manager, of the Seller's plans and proposed activities. The Seller must allow in its scheduling for a reasonable amount of time to obtain said approval and ORNL shall not be responsible for any resulting delay, so long as ORNL#s actions were reasonable. Seller is responsible, at no additional cost to ORNL, to provide qualified personnel and compliant personal protective equipment.</w:t>
            </w:r>
          </w:p>
        </w:tc>
        <w:tc>
          <w:tcPr>
            <w:tcW w:w="6457" w:type="dxa"/>
          </w:tcPr>
          <w:p w14:paraId="05A9F413" w14:textId="77777777" w:rsidR="0005568C" w:rsidRPr="0005568C" w:rsidRDefault="0005568C" w:rsidP="0005568C">
            <w:pPr>
              <w:rPr>
                <w:rFonts w:cstheme="minorHAnsi"/>
                <w:sz w:val="20"/>
                <w:szCs w:val="20"/>
              </w:rPr>
            </w:pPr>
            <w:r w:rsidRPr="0005568C">
              <w:rPr>
                <w:rFonts w:cstheme="minorHAnsi"/>
                <w:sz w:val="20"/>
                <w:szCs w:val="20"/>
              </w:rPr>
              <w:t>Workers shall ensure when working on or near energized parts (parts that operate at 50 or more volts to ground, or contain 5 or more Joules of stored electrical energy), the Seller shall:</w:t>
            </w:r>
          </w:p>
          <w:p w14:paraId="64053ACB" w14:textId="77777777" w:rsidR="0005568C" w:rsidRPr="0005568C" w:rsidRDefault="0005568C" w:rsidP="0005568C">
            <w:pPr>
              <w:rPr>
                <w:rFonts w:cstheme="minorHAnsi"/>
                <w:sz w:val="20"/>
                <w:szCs w:val="20"/>
              </w:rPr>
            </w:pPr>
          </w:p>
          <w:p w14:paraId="37AD58EF" w14:textId="77777777" w:rsidR="0005568C" w:rsidRPr="0005568C" w:rsidRDefault="0005568C" w:rsidP="0005568C">
            <w:pPr>
              <w:rPr>
                <w:rFonts w:cstheme="minorHAnsi"/>
                <w:sz w:val="20"/>
                <w:szCs w:val="20"/>
              </w:rPr>
            </w:pPr>
            <w:r w:rsidRPr="0005568C">
              <w:rPr>
                <w:rFonts w:cstheme="minorHAnsi"/>
                <w:sz w:val="20"/>
                <w:szCs w:val="20"/>
              </w:rPr>
              <w:t xml:space="preserve">Perform work in accordance with: </w:t>
            </w:r>
          </w:p>
          <w:p w14:paraId="1039A4D7" w14:textId="77777777" w:rsidR="0005568C" w:rsidRPr="0005568C" w:rsidRDefault="0005568C" w:rsidP="0005568C">
            <w:pPr>
              <w:rPr>
                <w:rFonts w:cstheme="minorHAnsi"/>
                <w:sz w:val="20"/>
                <w:szCs w:val="20"/>
              </w:rPr>
            </w:pPr>
            <w:r w:rsidRPr="0005568C">
              <w:rPr>
                <w:rFonts w:cstheme="minorHAnsi"/>
                <w:sz w:val="20"/>
                <w:szCs w:val="20"/>
              </w:rPr>
              <w:t xml:space="preserve">a.       National Fire Protection Association (NFPA) 70E, Standard for Electrical Safety in the Workplace (2012), </w:t>
            </w:r>
          </w:p>
          <w:p w14:paraId="0E7581AF" w14:textId="77777777" w:rsidR="0005568C" w:rsidRPr="0005568C" w:rsidRDefault="0005568C" w:rsidP="0005568C">
            <w:pPr>
              <w:rPr>
                <w:rFonts w:cstheme="minorHAnsi"/>
                <w:sz w:val="20"/>
                <w:szCs w:val="20"/>
              </w:rPr>
            </w:pPr>
            <w:r w:rsidRPr="0005568C">
              <w:rPr>
                <w:rFonts w:cstheme="minorHAnsi"/>
                <w:sz w:val="20"/>
                <w:szCs w:val="20"/>
              </w:rPr>
              <w:t>b.       NFPA 70, National Electric Code (2011),</w:t>
            </w:r>
          </w:p>
          <w:p w14:paraId="4CFCC52E" w14:textId="77777777" w:rsidR="0005568C" w:rsidRPr="0005568C" w:rsidRDefault="0005568C" w:rsidP="0005568C">
            <w:pPr>
              <w:rPr>
                <w:rFonts w:cstheme="minorHAnsi"/>
                <w:sz w:val="20"/>
                <w:szCs w:val="20"/>
              </w:rPr>
            </w:pPr>
            <w:r w:rsidRPr="0005568C">
              <w:rPr>
                <w:rFonts w:cstheme="minorHAnsi"/>
                <w:sz w:val="20"/>
                <w:szCs w:val="20"/>
              </w:rPr>
              <w:t>c.       ANSI C2 2012,</w:t>
            </w:r>
          </w:p>
          <w:p w14:paraId="18254ECE" w14:textId="77777777" w:rsidR="0005568C" w:rsidRPr="0005568C" w:rsidRDefault="0005568C" w:rsidP="0005568C">
            <w:pPr>
              <w:rPr>
                <w:rFonts w:cstheme="minorHAnsi"/>
                <w:sz w:val="20"/>
                <w:szCs w:val="20"/>
              </w:rPr>
            </w:pPr>
            <w:r w:rsidRPr="0005568C">
              <w:rPr>
                <w:rFonts w:cstheme="minorHAnsi"/>
                <w:sz w:val="20"/>
                <w:szCs w:val="20"/>
              </w:rPr>
              <w:t>d.       29 CFR 1910 Subpart S,</w:t>
            </w:r>
          </w:p>
          <w:p w14:paraId="6A4CE72F" w14:textId="77777777" w:rsidR="0005568C" w:rsidRPr="0005568C" w:rsidRDefault="0005568C" w:rsidP="0005568C">
            <w:pPr>
              <w:rPr>
                <w:rFonts w:cstheme="minorHAnsi"/>
                <w:sz w:val="20"/>
                <w:szCs w:val="20"/>
              </w:rPr>
            </w:pPr>
            <w:r w:rsidRPr="0005568C">
              <w:rPr>
                <w:rFonts w:cstheme="minorHAnsi"/>
                <w:sz w:val="20"/>
                <w:szCs w:val="20"/>
              </w:rPr>
              <w:t>e.       29 CFR 1910.269, and</w:t>
            </w:r>
          </w:p>
          <w:p w14:paraId="234DF8AD" w14:textId="77777777" w:rsidR="0005568C" w:rsidRPr="0005568C" w:rsidRDefault="0005568C" w:rsidP="0005568C">
            <w:pPr>
              <w:rPr>
                <w:rFonts w:cstheme="minorHAnsi"/>
                <w:sz w:val="20"/>
                <w:szCs w:val="20"/>
              </w:rPr>
            </w:pPr>
            <w:r w:rsidRPr="0005568C">
              <w:rPr>
                <w:rFonts w:cstheme="minorHAnsi"/>
                <w:sz w:val="20"/>
                <w:szCs w:val="20"/>
              </w:rPr>
              <w:t>f.        10 CFR 851 Appendix A, Section 10 Electrical Safety</w:t>
            </w:r>
          </w:p>
          <w:p w14:paraId="0149CF55" w14:textId="77777777" w:rsidR="0005568C" w:rsidRPr="0005568C" w:rsidRDefault="0005568C" w:rsidP="0005568C">
            <w:pPr>
              <w:rPr>
                <w:rFonts w:cstheme="minorHAnsi"/>
                <w:sz w:val="20"/>
                <w:szCs w:val="20"/>
              </w:rPr>
            </w:pPr>
            <w:r w:rsidRPr="0005568C">
              <w:rPr>
                <w:rFonts w:cstheme="minorHAnsi"/>
                <w:sz w:val="20"/>
                <w:szCs w:val="20"/>
              </w:rPr>
              <w:t>g.       29 CFR 1910.178(g) for Powered Industrial Truck battery charging stations.</w:t>
            </w:r>
          </w:p>
          <w:p w14:paraId="07A39220" w14:textId="77777777" w:rsidR="0005568C" w:rsidRPr="0005568C" w:rsidRDefault="0005568C" w:rsidP="0005568C">
            <w:pPr>
              <w:rPr>
                <w:rFonts w:cstheme="minorHAnsi"/>
                <w:sz w:val="20"/>
                <w:szCs w:val="20"/>
              </w:rPr>
            </w:pPr>
          </w:p>
          <w:p w14:paraId="2929897A" w14:textId="77777777" w:rsidR="0005568C" w:rsidRPr="0005568C" w:rsidRDefault="0005568C" w:rsidP="0005568C">
            <w:pPr>
              <w:rPr>
                <w:rFonts w:cstheme="minorHAnsi"/>
                <w:sz w:val="20"/>
                <w:szCs w:val="20"/>
              </w:rPr>
            </w:pPr>
          </w:p>
          <w:p w14:paraId="7533B543" w14:textId="398BE6F9" w:rsidR="008E4D08" w:rsidRPr="0064048A" w:rsidRDefault="0005568C" w:rsidP="0005568C">
            <w:pPr>
              <w:rPr>
                <w:rFonts w:cstheme="minorHAnsi"/>
                <w:sz w:val="20"/>
                <w:szCs w:val="20"/>
              </w:rPr>
            </w:pPr>
            <w:r w:rsidRPr="0005568C">
              <w:rPr>
                <w:rFonts w:cstheme="minorHAnsi"/>
                <w:sz w:val="20"/>
                <w:szCs w:val="20"/>
              </w:rPr>
              <w:t xml:space="preserve"> Obtain, through the Technical Project Officer, or if there is none, the Procurement Officer, the advance approval of the responsible Company Level II Manager, of the Seller’s plans and proposed activities. The Seller must allow in its scheduling for a reasonable amount of time to obtain approval and Company shall not be responsible for any resulting delay, so long as Company actions were reasonable. Seller is responsible, at no additional cost to Company, to provide qualified personnel and compliant personal protective equipment.</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8465BD">
              <w:rPr>
                <w:sz w:val="20"/>
                <w:szCs w:val="20"/>
              </w:rPr>
            </w:r>
            <w:r w:rsidR="008465BD">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8465BD">
              <w:rPr>
                <w:sz w:val="20"/>
                <w:szCs w:val="20"/>
              </w:rPr>
            </w:r>
            <w:r w:rsidR="008465BD">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8465BD">
              <w:rPr>
                <w:sz w:val="20"/>
                <w:szCs w:val="20"/>
              </w:rPr>
            </w:r>
            <w:r w:rsidR="008465BD">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465BD">
              <w:rPr>
                <w:sz w:val="20"/>
                <w:szCs w:val="20"/>
              </w:rPr>
            </w:r>
            <w:r w:rsidR="008465BD">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8465BD">
              <w:rPr>
                <w:sz w:val="20"/>
                <w:szCs w:val="20"/>
              </w:rPr>
            </w:r>
            <w:r w:rsidR="008465BD">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8465BD">
              <w:rPr>
                <w:sz w:val="20"/>
                <w:szCs w:val="20"/>
              </w:rPr>
            </w:r>
            <w:r w:rsidR="008465BD">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465BD">
              <w:rPr>
                <w:sz w:val="20"/>
                <w:szCs w:val="20"/>
              </w:rPr>
            </w:r>
            <w:r w:rsidR="008465BD">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465BD">
              <w:rPr>
                <w:sz w:val="20"/>
                <w:szCs w:val="20"/>
              </w:rPr>
            </w:r>
            <w:r w:rsidR="008465BD">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8465BD">
              <w:rPr>
                <w:sz w:val="20"/>
                <w:szCs w:val="20"/>
              </w:rPr>
            </w:r>
            <w:r w:rsidR="008465BD">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lastRenderedPageBreak/>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3F9E95CE" w14:textId="77777777" w:rsidR="008465BD" w:rsidRDefault="008465BD" w:rsidP="008465BD">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8465BD" w:rsidRPr="00CF52BC" w14:paraId="42EF40AD" w14:textId="77777777" w:rsidTr="00656044">
        <w:tc>
          <w:tcPr>
            <w:tcW w:w="14966" w:type="dxa"/>
            <w:tcBorders>
              <w:top w:val="single" w:sz="18" w:space="0" w:color="auto"/>
              <w:left w:val="single" w:sz="18" w:space="0" w:color="auto"/>
              <w:bottom w:val="single" w:sz="18" w:space="0" w:color="auto"/>
              <w:right w:val="single" w:sz="18" w:space="0" w:color="auto"/>
            </w:tcBorders>
          </w:tcPr>
          <w:p w14:paraId="41E5C90B" w14:textId="77777777" w:rsidR="008465BD" w:rsidRDefault="008465BD"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275E703B" w14:textId="77777777" w:rsidR="008465BD" w:rsidRPr="00CF52BC" w:rsidRDefault="008465BD" w:rsidP="00656044">
            <w:pPr>
              <w:widowControl w:val="0"/>
              <w:kinsoku w:val="0"/>
              <w:overflowPunct w:val="0"/>
              <w:autoSpaceDE w:val="0"/>
              <w:autoSpaceDN w:val="0"/>
              <w:adjustRightInd w:val="0"/>
              <w:rPr>
                <w:rFonts w:eastAsia="Times New Roman" w:cstheme="minorHAnsi"/>
                <w:sz w:val="24"/>
                <w:szCs w:val="24"/>
              </w:rPr>
            </w:pPr>
          </w:p>
          <w:p w14:paraId="6D045AFA" w14:textId="77777777" w:rsidR="008465BD" w:rsidRPr="00CF52BC" w:rsidRDefault="008465BD" w:rsidP="00656044">
            <w:pPr>
              <w:widowControl w:val="0"/>
              <w:kinsoku w:val="0"/>
              <w:overflowPunct w:val="0"/>
              <w:autoSpaceDE w:val="0"/>
              <w:autoSpaceDN w:val="0"/>
              <w:adjustRightInd w:val="0"/>
              <w:rPr>
                <w:rFonts w:eastAsia="Times New Roman" w:cstheme="minorHAnsi"/>
                <w:sz w:val="24"/>
                <w:szCs w:val="24"/>
              </w:rPr>
            </w:pPr>
          </w:p>
          <w:p w14:paraId="5B2316F7" w14:textId="77777777" w:rsidR="008465BD" w:rsidRPr="00CF52BC" w:rsidRDefault="008465BD"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6C34DC2B" w14:textId="77777777" w:rsidR="008465BD" w:rsidRPr="00CF52BC" w:rsidRDefault="008465BD" w:rsidP="00656044">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6F910BC7" w:rsidR="008465BD" w:rsidRDefault="004D4D0F" w:rsidP="004D4D0F">
      <w:pPr>
        <w:tabs>
          <w:tab w:val="left" w:pos="13932"/>
        </w:tabs>
      </w:pPr>
      <w:r>
        <w:tab/>
      </w:r>
    </w:p>
    <w:p w14:paraId="7496EA90" w14:textId="77777777" w:rsidR="008465BD" w:rsidRPr="008465BD" w:rsidRDefault="008465BD" w:rsidP="008465BD"/>
    <w:p w14:paraId="24EACC10" w14:textId="77777777" w:rsidR="008465BD" w:rsidRPr="008465BD" w:rsidRDefault="008465BD" w:rsidP="008465BD"/>
    <w:p w14:paraId="3922E852" w14:textId="77777777" w:rsidR="008465BD" w:rsidRPr="008465BD" w:rsidRDefault="008465BD" w:rsidP="008465BD"/>
    <w:p w14:paraId="64999A28" w14:textId="77777777" w:rsidR="008465BD" w:rsidRPr="008465BD" w:rsidRDefault="008465BD" w:rsidP="008465BD"/>
    <w:p w14:paraId="068BCD79" w14:textId="77777777" w:rsidR="008465BD" w:rsidRPr="008465BD" w:rsidRDefault="008465BD" w:rsidP="008465BD"/>
    <w:p w14:paraId="5484DB95" w14:textId="77777777" w:rsidR="008465BD" w:rsidRPr="008465BD" w:rsidRDefault="008465BD" w:rsidP="008465BD"/>
    <w:p w14:paraId="2A7DD6D1" w14:textId="07E8D3E6" w:rsidR="00AD7DD2" w:rsidRPr="008465BD" w:rsidRDefault="008465BD" w:rsidP="008465BD">
      <w:pPr>
        <w:tabs>
          <w:tab w:val="left" w:pos="1648"/>
        </w:tabs>
      </w:pPr>
      <w:r>
        <w:tab/>
      </w:r>
    </w:p>
    <w:sectPr w:rsidR="00AD7DD2" w:rsidRPr="008465BD"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3F14F3B9" w:rsidR="006069F9" w:rsidRDefault="006069F9" w:rsidP="006069F9">
            <w:pPr>
              <w:pStyle w:val="Footer"/>
            </w:pPr>
            <w:r>
              <w:t>Rev. 0, Date:  08/</w:t>
            </w:r>
            <w:r w:rsidR="008465BD">
              <w:t>20</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AES" w:cryptAlgorithmClass="hash" w:cryptAlgorithmType="typeAny" w:cryptAlgorithmSid="14" w:cryptSpinCount="100000" w:hash="eAgJna5EFW8uYnxwJkyZL3m94jKipJMEBU4fcQlQlIi2WYln47kJOTjhXnRWKfJV/FB4S5AuB1LkDxeNU27EoQ==" w:salt="I8I1n63t680DhzCmmCYP3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5568C"/>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465BD"/>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84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0EAFE-B9F3-4EFC-98B7-5B7C2EBF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2018-08-20T19:22:00Z</dcterms:created>
  <dcterms:modified xsi:type="dcterms:W3CDTF">2018-08-20T19:22:00Z</dcterms:modified>
</cp:coreProperties>
</file>