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r>
      <w:r w:rsidRPr="00F344D9">
        <w:rPr>
          <w:b/>
        </w:rPr>
        <w:t xml:space="preserve">Project Title and </w:t>
      </w:r>
      <w:r w:rsidR="00DC3431" w:rsidRPr="00F344D9">
        <w:rPr>
          <w:b/>
        </w:rPr>
        <w:t>Sub</w:t>
      </w:r>
      <w:r w:rsidR="00200423" w:rsidRPr="00F344D9">
        <w:rPr>
          <w:b/>
        </w:rPr>
        <w:t>c</w:t>
      </w:r>
      <w:r w:rsidRPr="00F344D9">
        <w:rPr>
          <w:b/>
        </w:rPr>
        <w:t>ontract Number</w:t>
      </w:r>
      <w:r>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Pr="00F344D9" w:rsidRDefault="00B72AC5" w:rsidP="008E4D08">
      <w:pPr>
        <w:pStyle w:val="NoSpacing"/>
        <w:rPr>
          <w:sz w:val="6"/>
          <w:szCs w:val="6"/>
        </w:rPr>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67DC868C" w14:textId="77777777" w:rsidR="00041456" w:rsidRDefault="001134B1" w:rsidP="00CC7C0A">
            <w:pPr>
              <w:rPr>
                <w:rFonts w:cstheme="minorHAnsi"/>
                <w:sz w:val="20"/>
                <w:szCs w:val="20"/>
              </w:rPr>
            </w:pPr>
            <w:bookmarkStart w:id="1" w:name="_Hlk518035310"/>
            <w:r w:rsidRPr="001134B1">
              <w:rPr>
                <w:rFonts w:cstheme="minorHAnsi"/>
                <w:sz w:val="20"/>
                <w:szCs w:val="20"/>
              </w:rPr>
              <w:t>Respirable Crystalline Silica</w:t>
            </w:r>
          </w:p>
          <w:p w14:paraId="55582C85" w14:textId="77777777" w:rsidR="001134B1" w:rsidRDefault="001134B1" w:rsidP="00CC7C0A">
            <w:pPr>
              <w:rPr>
                <w:rFonts w:cstheme="minorHAnsi"/>
                <w:sz w:val="20"/>
                <w:szCs w:val="20"/>
              </w:rPr>
            </w:pPr>
          </w:p>
          <w:p w14:paraId="3871C3E3" w14:textId="77777777" w:rsidR="001134B1" w:rsidRDefault="001134B1" w:rsidP="00CC7C0A">
            <w:pPr>
              <w:rPr>
                <w:rFonts w:cstheme="minorHAnsi"/>
                <w:sz w:val="20"/>
                <w:szCs w:val="20"/>
              </w:rPr>
            </w:pPr>
            <w:r>
              <w:rPr>
                <w:rFonts w:cstheme="minorHAnsi"/>
                <w:sz w:val="20"/>
                <w:szCs w:val="20"/>
              </w:rPr>
              <w:t>29 CFR 1926.1153 and 1910.1053</w:t>
            </w:r>
          </w:p>
          <w:p w14:paraId="3BB55F00" w14:textId="77777777" w:rsidR="008B0BB4" w:rsidRDefault="008B0BB4" w:rsidP="00CC7C0A">
            <w:pPr>
              <w:rPr>
                <w:rFonts w:cstheme="minorHAnsi"/>
                <w:sz w:val="20"/>
                <w:szCs w:val="20"/>
              </w:rPr>
            </w:pPr>
          </w:p>
          <w:p w14:paraId="74796F0B" w14:textId="0306BE8D" w:rsidR="008B0BB4" w:rsidRPr="0064048A" w:rsidRDefault="008B0BB4" w:rsidP="00CC7C0A">
            <w:pPr>
              <w:rPr>
                <w:rFonts w:cstheme="minorHAnsi"/>
                <w:sz w:val="20"/>
                <w:szCs w:val="20"/>
              </w:rPr>
            </w:pPr>
            <w:r>
              <w:rPr>
                <w:rFonts w:cstheme="minorHAnsi"/>
                <w:sz w:val="20"/>
                <w:szCs w:val="20"/>
              </w:rPr>
              <w:t>ACGIH TLVs- 2016 version</w:t>
            </w:r>
          </w:p>
        </w:tc>
        <w:tc>
          <w:tcPr>
            <w:tcW w:w="12847" w:type="dxa"/>
          </w:tcPr>
          <w:p w14:paraId="74B391AD" w14:textId="77777777" w:rsidR="001134B1" w:rsidRPr="001134B1" w:rsidRDefault="001134B1" w:rsidP="001134B1">
            <w:pPr>
              <w:rPr>
                <w:rFonts w:cstheme="minorHAnsi"/>
                <w:sz w:val="20"/>
                <w:szCs w:val="20"/>
              </w:rPr>
            </w:pPr>
            <w:r w:rsidRPr="001134B1">
              <w:rPr>
                <w:rFonts w:cstheme="minorHAnsi"/>
                <w:sz w:val="20"/>
                <w:szCs w:val="20"/>
              </w:rPr>
              <w:t xml:space="preserve">A crystalline silica Exposure Control Plan meeting the requirements of 29 CFR 1926.1153(g) must be submitted.  The plan must contain the Seller’s plans for conducting exposure assessments and personal exposure monitoring along with detailed information as to the means and methods for controlling exposures to respirable crystalline silica. </w:t>
            </w:r>
          </w:p>
          <w:p w14:paraId="27E87FC0" w14:textId="77777777" w:rsidR="001134B1" w:rsidRPr="001134B1" w:rsidRDefault="001134B1" w:rsidP="001134B1">
            <w:pPr>
              <w:rPr>
                <w:rFonts w:cstheme="minorHAnsi"/>
                <w:sz w:val="20"/>
                <w:szCs w:val="20"/>
              </w:rPr>
            </w:pPr>
          </w:p>
          <w:p w14:paraId="1D79C3CA" w14:textId="77777777" w:rsidR="001134B1" w:rsidRPr="001134B1" w:rsidRDefault="001134B1" w:rsidP="001134B1">
            <w:pPr>
              <w:rPr>
                <w:rFonts w:cstheme="minorHAnsi"/>
                <w:sz w:val="20"/>
                <w:szCs w:val="20"/>
              </w:rPr>
            </w:pPr>
            <w:r w:rsidRPr="001134B1">
              <w:rPr>
                <w:rFonts w:cstheme="minorHAnsi"/>
                <w:sz w:val="20"/>
                <w:szCs w:val="20"/>
              </w:rPr>
              <w:t>Exposure monitoring must be compared to the 2016 version of the American Conference of Governmental Industrial Hygienists (ACGIH) Threshold Limit Values (TLVs).</w:t>
            </w:r>
          </w:p>
          <w:p w14:paraId="6358EA75" w14:textId="77777777" w:rsidR="001134B1" w:rsidRPr="001134B1" w:rsidRDefault="001134B1" w:rsidP="001134B1">
            <w:pPr>
              <w:rPr>
                <w:rFonts w:cstheme="minorHAnsi"/>
                <w:sz w:val="20"/>
                <w:szCs w:val="20"/>
              </w:rPr>
            </w:pPr>
          </w:p>
          <w:p w14:paraId="7533B543" w14:textId="65276EAE" w:rsidR="00041456" w:rsidRPr="0064048A" w:rsidRDefault="001134B1" w:rsidP="001134B1">
            <w:pPr>
              <w:rPr>
                <w:rFonts w:cstheme="minorHAnsi"/>
                <w:sz w:val="20"/>
                <w:szCs w:val="20"/>
              </w:rPr>
            </w:pPr>
            <w:r w:rsidRPr="001134B1">
              <w:rPr>
                <w:rFonts w:cstheme="minorHAnsi"/>
                <w:sz w:val="20"/>
                <w:szCs w:val="20"/>
              </w:rPr>
              <w:t>ORNL’s Silica Sampling Report Form (ORNL-1159) must be used to document the exposure monitoring activity.  This form must be submitted to the TPO monthly or at the completion of the project – whichever is earlier.</w:t>
            </w:r>
          </w:p>
        </w:tc>
      </w:tr>
    </w:tbl>
    <w:p w14:paraId="47E424F6" w14:textId="77777777" w:rsidR="00D068DC" w:rsidRPr="00D068DC" w:rsidRDefault="00D068DC" w:rsidP="008A049D">
      <w:pPr>
        <w:pStyle w:val="NoSpacing"/>
        <w:jc w:val="center"/>
        <w:rPr>
          <w:b/>
          <w:sz w:val="2"/>
          <w:szCs w:val="2"/>
        </w:rPr>
      </w:pPr>
      <w:bookmarkStart w:id="2" w:name="_Hlk518034745"/>
      <w:bookmarkEnd w:id="1"/>
    </w:p>
    <w:p w14:paraId="64E66E8A" w14:textId="51B92C45"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0D1259">
              <w:rPr>
                <w:sz w:val="20"/>
                <w:szCs w:val="20"/>
              </w:rPr>
            </w:r>
            <w:r w:rsidR="000D1259">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D1259">
              <w:rPr>
                <w:sz w:val="20"/>
                <w:szCs w:val="20"/>
              </w:rPr>
            </w:r>
            <w:r w:rsidR="000D1259">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1259">
              <w:rPr>
                <w:sz w:val="20"/>
                <w:szCs w:val="20"/>
              </w:rPr>
            </w:r>
            <w:r w:rsidR="000D1259">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1259">
              <w:rPr>
                <w:sz w:val="20"/>
                <w:szCs w:val="20"/>
              </w:rPr>
            </w:r>
            <w:r w:rsidR="000D1259">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1259">
              <w:rPr>
                <w:sz w:val="20"/>
                <w:szCs w:val="20"/>
              </w:rPr>
            </w:r>
            <w:r w:rsidR="000D1259">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1259">
              <w:rPr>
                <w:sz w:val="20"/>
                <w:szCs w:val="20"/>
              </w:rPr>
            </w:r>
            <w:r w:rsidR="000D1259">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1259">
              <w:rPr>
                <w:sz w:val="20"/>
                <w:szCs w:val="20"/>
              </w:rPr>
            </w:r>
            <w:r w:rsidR="000D1259">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1259">
              <w:rPr>
                <w:sz w:val="20"/>
                <w:szCs w:val="20"/>
              </w:rPr>
            </w:r>
            <w:r w:rsidR="000D1259">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D1259">
              <w:rPr>
                <w:sz w:val="20"/>
                <w:szCs w:val="20"/>
              </w:rPr>
            </w:r>
            <w:r w:rsidR="000D1259">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E2C0C" w14:paraId="06232800" w14:textId="77777777" w:rsidTr="00C94048">
        <w:trPr>
          <w:trHeight w:val="440"/>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14:paraId="3DEE9DA9" w14:textId="77777777" w:rsidR="008E2C0C" w:rsidRDefault="008E2C0C" w:rsidP="00C94048">
            <w:pPr>
              <w:jc w:val="center"/>
              <w:rPr>
                <w:b/>
              </w:rPr>
            </w:pPr>
            <w:r>
              <w:rPr>
                <w:b/>
              </w:rPr>
              <w:t>USE THE SPACES BELOW TO COMPLETE SIMILAR AHAs FOR OTHER HAZARDS ASSOCIATED WITH THIS ACTIVITY</w:t>
            </w:r>
          </w:p>
        </w:tc>
      </w:tr>
      <w:tr w:rsidR="008E2C0C" w14:paraId="6805E1B9" w14:textId="77777777" w:rsidTr="00C94048">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0DC2460B" w14:textId="77777777" w:rsidR="008E2C0C" w:rsidRDefault="008E2C0C"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7105D6C1" w14:textId="77777777" w:rsidR="008E2C0C" w:rsidRDefault="008E2C0C"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080CA440" w14:textId="77777777" w:rsidR="008E2C0C" w:rsidRDefault="008E2C0C"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E2C0C" w14:paraId="171DA150" w14:textId="77777777" w:rsidTr="00C94048">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44B15212" w14:textId="77777777" w:rsidR="008E2C0C" w:rsidRDefault="008E2C0C" w:rsidP="00C94048">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61A64A8A" w14:textId="77777777" w:rsidR="008E2C0C" w:rsidRDefault="008E2C0C"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43866D58" w14:textId="77777777" w:rsidR="008E2C0C" w:rsidRDefault="008E2C0C"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E2C0C" w14:paraId="10D6AF51" w14:textId="77777777" w:rsidTr="00C94048">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66C23375" w14:textId="77777777" w:rsidR="008E2C0C" w:rsidRDefault="008E2C0C" w:rsidP="00C94048">
            <w:pPr>
              <w:tabs>
                <w:tab w:val="left" w:pos="1425"/>
              </w:tabs>
            </w:pPr>
            <w:r>
              <w:lastRenderedPageBreak/>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433CEE97" w14:textId="77777777" w:rsidR="008E2C0C" w:rsidRDefault="008E2C0C"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1399DD97" w14:textId="77777777" w:rsidR="008E2C0C" w:rsidRDefault="008E2C0C"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E2C0C" w14:paraId="3CC1DCA7" w14:textId="77777777" w:rsidTr="00C94048">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17107884" w14:textId="77777777" w:rsidR="008E2C0C" w:rsidRDefault="008E2C0C" w:rsidP="00C94048">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6DEC1B5E" w14:textId="77777777" w:rsidR="008E2C0C" w:rsidRDefault="008E2C0C"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15E2E6ED" w14:textId="77777777" w:rsidR="008E2C0C" w:rsidRDefault="008E2C0C"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743AC23D" w14:textId="77777777" w:rsidR="008E2C0C" w:rsidRDefault="008E2C0C" w:rsidP="008E2C0C">
      <w:pPr>
        <w:tabs>
          <w:tab w:val="left" w:pos="4320"/>
          <w:tab w:val="left" w:pos="6637"/>
        </w:tabs>
        <w:rPr>
          <w:b/>
        </w:rPr>
      </w:pPr>
      <w:r>
        <w:rPr>
          <w:b/>
        </w:rPr>
        <w:t>Use the Activity Hazard Analysis Continuation Sheet if additional lines are needed.</w:t>
      </w:r>
    </w:p>
    <w:p w14:paraId="5EFAF054" w14:textId="77777777" w:rsidR="008E2C0C" w:rsidRDefault="008E2C0C" w:rsidP="00075CB9">
      <w:pPr>
        <w:tabs>
          <w:tab w:val="left" w:pos="4320"/>
          <w:tab w:val="left" w:pos="6637"/>
        </w:tabs>
      </w:pPr>
    </w:p>
    <w:p w14:paraId="7307DFF0" w14:textId="5BE2A0A7"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203A1437" w14:textId="77777777" w:rsidR="008E2C0C" w:rsidRDefault="008E2C0C" w:rsidP="00075CB9">
      <w:pPr>
        <w:tabs>
          <w:tab w:val="left" w:pos="4320"/>
          <w:tab w:val="left" w:pos="6637"/>
        </w:tabs>
        <w:rPr>
          <w:sz w:val="20"/>
          <w:szCs w:val="20"/>
        </w:rPr>
      </w:pPr>
    </w:p>
    <w:p w14:paraId="7F101E7E" w14:textId="77777777" w:rsidR="001114A4" w:rsidRPr="00D068DC" w:rsidRDefault="001114A4" w:rsidP="00AD7DD2">
      <w:pPr>
        <w:pStyle w:val="BodyText"/>
        <w:kinsoku w:val="0"/>
        <w:overflowPunct w:val="0"/>
        <w:rPr>
          <w:rFonts w:asciiTheme="minorHAnsi" w:hAnsiTheme="minorHAnsi" w:cstheme="minorHAnsi"/>
          <w:sz w:val="2"/>
          <w:szCs w:val="2"/>
        </w:rPr>
      </w:pPr>
    </w:p>
    <w:p w14:paraId="3AC7A0CE" w14:textId="6F264AE2" w:rsidR="00AD7DD2" w:rsidRDefault="00283C9D"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w:t>
      </w:r>
      <w:r w:rsidR="000624BC">
        <w:rPr>
          <w:rFonts w:asciiTheme="minorHAnsi" w:hAnsiTheme="minorHAnsi" w:cstheme="minorHAnsi"/>
          <w:sz w:val="24"/>
          <w:szCs w:val="24"/>
        </w:rPr>
        <w:t>__________</w:t>
      </w:r>
      <w:r w:rsidRPr="00200423">
        <w:rPr>
          <w:rFonts w:asciiTheme="minorHAnsi" w:hAnsiTheme="minorHAnsi" w:cstheme="minorHAnsi"/>
          <w:sz w:val="24"/>
          <w:szCs w:val="24"/>
        </w:rPr>
        <w:t>______</w:t>
      </w:r>
      <w:r>
        <w:rPr>
          <w:rFonts w:asciiTheme="minorHAnsi" w:hAnsiTheme="minorHAnsi" w:cstheme="minorHAnsi"/>
          <w:sz w:val="24"/>
          <w:szCs w:val="24"/>
        </w:rPr>
        <w:t>__________________</w:t>
      </w:r>
      <w:r w:rsidRPr="00200423">
        <w:rPr>
          <w:rFonts w:asciiTheme="minorHAnsi" w:hAnsiTheme="minorHAnsi" w:cstheme="minorHAnsi"/>
          <w:sz w:val="24"/>
          <w:szCs w:val="24"/>
        </w:rPr>
        <w:t>_</w:t>
      </w:r>
      <w:r w:rsidR="000624BC">
        <w:rPr>
          <w:rFonts w:asciiTheme="minorHAnsi" w:hAnsiTheme="minorHAnsi" w:cstheme="minorHAnsi"/>
          <w:sz w:val="24"/>
          <w:szCs w:val="24"/>
        </w:rPr>
        <w:t xml:space="preserve">                 </w:t>
      </w:r>
      <w:r w:rsidRPr="00200423">
        <w:rPr>
          <w:rFonts w:asciiTheme="minorHAnsi" w:hAnsiTheme="minorHAnsi" w:cstheme="minorHAnsi"/>
          <w:sz w:val="24"/>
          <w:szCs w:val="24"/>
        </w:rPr>
        <w:t>Date: _________</w:t>
      </w:r>
    </w:p>
    <w:p w14:paraId="2B13B631" w14:textId="77777777" w:rsidR="008E2C0C" w:rsidRDefault="008E2C0C" w:rsidP="00AD7DD2">
      <w:pPr>
        <w:pStyle w:val="BodyText"/>
        <w:kinsoku w:val="0"/>
        <w:overflowPunct w:val="0"/>
        <w:rPr>
          <w:rFonts w:asciiTheme="minorHAnsi" w:hAnsiTheme="minorHAnsi" w:cstheme="minorHAnsi"/>
          <w:sz w:val="24"/>
          <w:szCs w:val="24"/>
        </w:rPr>
      </w:pPr>
    </w:p>
    <w:p w14:paraId="24A2475B" w14:textId="04EE2D28" w:rsidR="00283C9D" w:rsidRDefault="00283C9D" w:rsidP="00AD7DD2">
      <w:pPr>
        <w:pStyle w:val="BodyText"/>
        <w:kinsoku w:val="0"/>
        <w:overflowPunct w:val="0"/>
        <w:rPr>
          <w:rFonts w:asciiTheme="minorHAnsi" w:hAnsiTheme="minorHAnsi" w:cstheme="minorHAnsi"/>
          <w:sz w:val="6"/>
          <w:szCs w:val="6"/>
        </w:rPr>
      </w:pPr>
    </w:p>
    <w:p w14:paraId="404713C6" w14:textId="77777777" w:rsidR="00F344D9" w:rsidRPr="00F344D9" w:rsidRDefault="00F344D9" w:rsidP="00AD7DD2">
      <w:pPr>
        <w:pStyle w:val="BodyText"/>
        <w:kinsoku w:val="0"/>
        <w:overflowPunct w:val="0"/>
        <w:rPr>
          <w:rFonts w:asciiTheme="minorHAnsi" w:hAnsiTheme="minorHAnsi" w:cstheme="minorHAnsi"/>
          <w:sz w:val="6"/>
          <w:szCs w:val="6"/>
        </w:rPr>
      </w:pPr>
    </w:p>
    <w:tbl>
      <w:tblPr>
        <w:tblStyle w:val="TableGrid"/>
        <w:tblW w:w="0" w:type="auto"/>
        <w:tblLook w:val="04A0" w:firstRow="1" w:lastRow="0" w:firstColumn="1" w:lastColumn="0" w:noHBand="0" w:noVBand="1"/>
      </w:tblPr>
      <w:tblGrid>
        <w:gridCol w:w="14946"/>
      </w:tblGrid>
      <w:tr w:rsidR="00097A41" w14:paraId="54D535CE" w14:textId="77777777" w:rsidTr="00F344D9">
        <w:trPr>
          <w:trHeight w:val="1140"/>
        </w:trPr>
        <w:tc>
          <w:tcPr>
            <w:tcW w:w="14966" w:type="dxa"/>
            <w:tcBorders>
              <w:top w:val="single" w:sz="12" w:space="0" w:color="auto"/>
              <w:left w:val="single" w:sz="12" w:space="0" w:color="auto"/>
              <w:bottom w:val="single" w:sz="12" w:space="0" w:color="auto"/>
              <w:right w:val="single" w:sz="12" w:space="0" w:color="auto"/>
            </w:tcBorders>
          </w:tcPr>
          <w:p w14:paraId="6CC121EC" w14:textId="77777777" w:rsidR="00097A41" w:rsidRPr="008E2C0C" w:rsidRDefault="00097A41" w:rsidP="00097A41">
            <w:pPr>
              <w:pStyle w:val="BodyText"/>
              <w:kinsoku w:val="0"/>
              <w:overflowPunct w:val="0"/>
              <w:rPr>
                <w:rFonts w:asciiTheme="minorHAnsi" w:hAnsiTheme="minorHAnsi" w:cstheme="minorHAnsi"/>
                <w:sz w:val="24"/>
                <w:szCs w:val="24"/>
              </w:rPr>
            </w:pPr>
          </w:p>
          <w:p w14:paraId="010FF9FB" w14:textId="53063C4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hazards controls identified in the subcontractor AHA.</w:t>
            </w:r>
          </w:p>
          <w:p w14:paraId="77A7AB13" w14:textId="77777777" w:rsidR="00097A41" w:rsidRDefault="00097A41" w:rsidP="00097A41">
            <w:pPr>
              <w:pStyle w:val="BodyText"/>
              <w:kinsoku w:val="0"/>
              <w:overflowPunct w:val="0"/>
              <w:rPr>
                <w:rFonts w:asciiTheme="minorHAnsi" w:hAnsiTheme="minorHAnsi" w:cstheme="minorHAnsi"/>
                <w:sz w:val="24"/>
                <w:szCs w:val="24"/>
              </w:rPr>
            </w:pPr>
          </w:p>
          <w:p w14:paraId="483F3ADE" w14:textId="14F4FCD9" w:rsidR="00097A41"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1594DB04" w14:textId="77777777" w:rsidR="008E2C0C" w:rsidRPr="00200423" w:rsidRDefault="008E2C0C" w:rsidP="00097A41">
            <w:pPr>
              <w:pStyle w:val="BodyText"/>
              <w:kinsoku w:val="0"/>
              <w:overflowPunct w:val="0"/>
              <w:jc w:val="right"/>
              <w:rPr>
                <w:rFonts w:asciiTheme="minorHAnsi" w:hAnsiTheme="minorHAnsi" w:cstheme="minorHAnsi"/>
                <w:sz w:val="24"/>
                <w:szCs w:val="24"/>
              </w:rPr>
            </w:pPr>
          </w:p>
          <w:p w14:paraId="5E67F2A9" w14:textId="236260D2" w:rsidR="00097A41" w:rsidRPr="00F344D9" w:rsidRDefault="00097A41" w:rsidP="00AD7DD2">
            <w:pPr>
              <w:pStyle w:val="BodyText"/>
              <w:kinsoku w:val="0"/>
              <w:overflowPunct w:val="0"/>
              <w:rPr>
                <w:rFonts w:asciiTheme="minorHAnsi" w:hAnsiTheme="minorHAnsi" w:cstheme="minorHAnsi"/>
                <w:sz w:val="6"/>
                <w:szCs w:val="6"/>
              </w:rPr>
            </w:pPr>
          </w:p>
        </w:tc>
      </w:tr>
    </w:tbl>
    <w:p w14:paraId="0CAA079B" w14:textId="3B063145" w:rsidR="00AD7DD2" w:rsidRPr="00200423" w:rsidRDefault="00F344D9" w:rsidP="00F344D9">
      <w:pPr>
        <w:pStyle w:val="BodyText"/>
        <w:tabs>
          <w:tab w:val="left" w:pos="1620"/>
        </w:tabs>
        <w:kinsoku w:val="0"/>
        <w:overflowPunct w:val="0"/>
        <w:rPr>
          <w:rFonts w:asciiTheme="minorHAnsi" w:hAnsiTheme="minorHAnsi" w:cstheme="minorHAnsi"/>
          <w:sz w:val="24"/>
          <w:szCs w:val="24"/>
        </w:rPr>
      </w:pPr>
      <w:r>
        <w:rPr>
          <w:rFonts w:asciiTheme="minorHAnsi" w:hAnsiTheme="minorHAnsi" w:cstheme="minorHAnsi"/>
          <w:sz w:val="24"/>
          <w:szCs w:val="24"/>
        </w:rPr>
        <w:tab/>
      </w:r>
    </w:p>
    <w:sectPr w:rsidR="00AD7DD2" w:rsidRPr="00200423"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6B233C02" w:rsidR="006069F9" w:rsidRDefault="006069F9" w:rsidP="006069F9">
            <w:pPr>
              <w:pStyle w:val="Footer"/>
            </w:pPr>
            <w:r>
              <w:t xml:space="preserve">Rev. </w:t>
            </w:r>
            <w:r w:rsidR="008E2C0C">
              <w:t>2</w:t>
            </w:r>
            <w:r>
              <w:t>, Date:  0</w:t>
            </w:r>
            <w:r w:rsidR="008E2C0C">
              <w:t>8</w:t>
            </w:r>
            <w:r>
              <w:t>/</w:t>
            </w:r>
            <w:r w:rsidR="00F344D9">
              <w:t>0</w:t>
            </w:r>
            <w:r w:rsidR="008E2C0C">
              <w:t>6</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83C7" w14:textId="77777777" w:rsidR="008E2C0C"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342B7264">
          <wp:simplePos x="0" y="0"/>
          <wp:positionH relativeFrom="column">
            <wp:posOffset>70485</wp:posOffset>
          </wp:positionH>
          <wp:positionV relativeFrom="paragraph">
            <wp:posOffset>-48260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p>
  <w:p w14:paraId="3881764C" w14:textId="32B151AB" w:rsidR="00A06D31" w:rsidRDefault="008E2C0C" w:rsidP="00AE135A">
    <w:pPr>
      <w:pStyle w:val="Header"/>
      <w:rPr>
        <w:b/>
        <w:bCs/>
        <w:lang w:val="en"/>
      </w:rPr>
    </w:pPr>
    <w:r>
      <w:rPr>
        <w:b/>
        <w:bCs/>
        <w:lang w:val="en"/>
      </w:rPr>
      <w:tab/>
    </w:r>
    <w:r w:rsidR="00A06D31">
      <w:rPr>
        <w:b/>
        <w:bCs/>
        <w:lang w:val="en"/>
      </w:rPr>
      <w:tab/>
      <w:t xml:space="preserve">UT-Battelle </w:t>
    </w:r>
    <w:r w:rsidR="00A06D31" w:rsidRPr="001D2C71">
      <w:rPr>
        <w:b/>
        <w:bCs/>
        <w:lang w:val="en"/>
      </w:rPr>
      <w:t>Subcontractor Activity Hazard Analysis (AHA)</w:t>
    </w:r>
    <w:r w:rsidR="00A06D31">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xc/kWFLqfhmbjawE+k7Gj7Fy8wEcgwGjW57dBhTLDejOMY6cocHCPnqDn5mrijmqPXAKlyTCffYUyy/VrRI0A==" w:salt="7OT25LAdOARJYkAAor6XQ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D1259"/>
    <w:rsid w:val="000E0C69"/>
    <w:rsid w:val="001114A4"/>
    <w:rsid w:val="001134B1"/>
    <w:rsid w:val="0012557C"/>
    <w:rsid w:val="001316C7"/>
    <w:rsid w:val="0016707C"/>
    <w:rsid w:val="00176969"/>
    <w:rsid w:val="00183876"/>
    <w:rsid w:val="001903D7"/>
    <w:rsid w:val="001A2189"/>
    <w:rsid w:val="001D2C71"/>
    <w:rsid w:val="001F674B"/>
    <w:rsid w:val="00200423"/>
    <w:rsid w:val="00257BEA"/>
    <w:rsid w:val="00283C9D"/>
    <w:rsid w:val="002946D9"/>
    <w:rsid w:val="002F6B64"/>
    <w:rsid w:val="00303588"/>
    <w:rsid w:val="0032131E"/>
    <w:rsid w:val="00355247"/>
    <w:rsid w:val="003761FF"/>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E20DA"/>
    <w:rsid w:val="006F6CAF"/>
    <w:rsid w:val="00731974"/>
    <w:rsid w:val="00750CDC"/>
    <w:rsid w:val="007B16CC"/>
    <w:rsid w:val="0088692B"/>
    <w:rsid w:val="008A049D"/>
    <w:rsid w:val="008B0BB4"/>
    <w:rsid w:val="008E2C0C"/>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A088A"/>
    <w:rsid w:val="00CA416D"/>
    <w:rsid w:val="00CA7255"/>
    <w:rsid w:val="00CA77EF"/>
    <w:rsid w:val="00CB0010"/>
    <w:rsid w:val="00CB4769"/>
    <w:rsid w:val="00CC7C0A"/>
    <w:rsid w:val="00D068DC"/>
    <w:rsid w:val="00D20B88"/>
    <w:rsid w:val="00D4646C"/>
    <w:rsid w:val="00D46B79"/>
    <w:rsid w:val="00D74316"/>
    <w:rsid w:val="00D76B65"/>
    <w:rsid w:val="00DC3431"/>
    <w:rsid w:val="00DF52B0"/>
    <w:rsid w:val="00E11A5E"/>
    <w:rsid w:val="00E13702"/>
    <w:rsid w:val="00E20BC0"/>
    <w:rsid w:val="00E531F7"/>
    <w:rsid w:val="00F344D9"/>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8F12-A56C-421E-99C7-05FAC0A2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2019-08-06T12:33:00Z</dcterms:created>
  <dcterms:modified xsi:type="dcterms:W3CDTF">2019-08-06T19:31:00Z</dcterms:modified>
</cp:coreProperties>
</file>