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6D0AA324" w14:textId="77777777" w:rsidR="005A5742" w:rsidRPr="005A5742" w:rsidRDefault="005A5742" w:rsidP="005A5742">
            <w:pPr>
              <w:rPr>
                <w:rFonts w:cstheme="minorHAnsi"/>
                <w:sz w:val="20"/>
                <w:szCs w:val="20"/>
              </w:rPr>
            </w:pPr>
            <w:bookmarkStart w:id="0" w:name="_Hlk518035310"/>
            <w:r w:rsidRPr="005A5742">
              <w:rPr>
                <w:rFonts w:cstheme="minorHAnsi"/>
                <w:sz w:val="20"/>
                <w:szCs w:val="20"/>
              </w:rPr>
              <w:t>Work Above/Over Operations</w:t>
            </w:r>
          </w:p>
          <w:p w14:paraId="4C218354" w14:textId="77777777" w:rsidR="005A5742" w:rsidRPr="005A5742" w:rsidRDefault="005A5742" w:rsidP="005A5742">
            <w:pPr>
              <w:rPr>
                <w:rFonts w:cstheme="minorHAnsi"/>
                <w:sz w:val="20"/>
                <w:szCs w:val="20"/>
              </w:rPr>
            </w:pPr>
          </w:p>
          <w:p w14:paraId="505CE8A6" w14:textId="77777777" w:rsidR="005A5742" w:rsidRPr="005A5742" w:rsidRDefault="005A5742" w:rsidP="005A5742">
            <w:pPr>
              <w:rPr>
                <w:rFonts w:cstheme="minorHAnsi"/>
                <w:sz w:val="20"/>
                <w:szCs w:val="20"/>
              </w:rPr>
            </w:pPr>
            <w:r w:rsidRPr="005A5742">
              <w:rPr>
                <w:rFonts w:cstheme="minorHAnsi"/>
                <w:sz w:val="20"/>
                <w:szCs w:val="20"/>
              </w:rPr>
              <w:t xml:space="preserve">29 CFR 1910 </w:t>
            </w:r>
          </w:p>
          <w:p w14:paraId="1755F6E8" w14:textId="77777777" w:rsidR="005A5742" w:rsidRPr="005A5742" w:rsidRDefault="005A5742" w:rsidP="005A5742">
            <w:pPr>
              <w:rPr>
                <w:rFonts w:cstheme="minorHAnsi"/>
                <w:sz w:val="20"/>
                <w:szCs w:val="20"/>
              </w:rPr>
            </w:pPr>
            <w:r w:rsidRPr="005A5742">
              <w:rPr>
                <w:rFonts w:cstheme="minorHAnsi"/>
                <w:sz w:val="20"/>
                <w:szCs w:val="20"/>
              </w:rPr>
              <w:t>Subpart D</w:t>
            </w:r>
          </w:p>
          <w:p w14:paraId="57EDEA83" w14:textId="77777777" w:rsidR="005A5742" w:rsidRPr="005A5742" w:rsidRDefault="005A5742" w:rsidP="005A5742">
            <w:pPr>
              <w:rPr>
                <w:rFonts w:cstheme="minorHAnsi"/>
                <w:sz w:val="20"/>
                <w:szCs w:val="20"/>
              </w:rPr>
            </w:pPr>
            <w:r w:rsidRPr="005A5742">
              <w:rPr>
                <w:rFonts w:cstheme="minorHAnsi"/>
                <w:sz w:val="20"/>
                <w:szCs w:val="20"/>
              </w:rPr>
              <w:t>Subpart F</w:t>
            </w:r>
          </w:p>
          <w:p w14:paraId="5D4A8153" w14:textId="77777777" w:rsidR="005A5742" w:rsidRPr="005A5742" w:rsidRDefault="005A5742" w:rsidP="005A5742">
            <w:pPr>
              <w:rPr>
                <w:rFonts w:cstheme="minorHAnsi"/>
                <w:sz w:val="20"/>
                <w:szCs w:val="20"/>
              </w:rPr>
            </w:pPr>
            <w:r w:rsidRPr="005A5742">
              <w:rPr>
                <w:rFonts w:cstheme="minorHAnsi"/>
                <w:sz w:val="20"/>
                <w:szCs w:val="20"/>
              </w:rPr>
              <w:t>Subpart L</w:t>
            </w:r>
          </w:p>
          <w:p w14:paraId="74796F0B" w14:textId="0E502FE9" w:rsidR="008E4D08" w:rsidRPr="0064048A" w:rsidRDefault="005A5742" w:rsidP="005A5742">
            <w:pPr>
              <w:rPr>
                <w:rFonts w:cstheme="minorHAnsi"/>
                <w:sz w:val="20"/>
                <w:szCs w:val="20"/>
              </w:rPr>
            </w:pPr>
            <w:r w:rsidRPr="005A5742">
              <w:rPr>
                <w:rFonts w:cstheme="minorHAnsi"/>
                <w:sz w:val="20"/>
                <w:szCs w:val="20"/>
              </w:rPr>
              <w:t>Subpart M</w:t>
            </w:r>
          </w:p>
        </w:tc>
        <w:tc>
          <w:tcPr>
            <w:tcW w:w="6390" w:type="dxa"/>
          </w:tcPr>
          <w:p w14:paraId="71A5DC0C" w14:textId="67F74991" w:rsidR="008E4D08" w:rsidRPr="004C20B1" w:rsidRDefault="005A5742" w:rsidP="004C20B1">
            <w:pPr>
              <w:rPr>
                <w:rFonts w:cstheme="minorHAnsi"/>
                <w:sz w:val="20"/>
                <w:szCs w:val="20"/>
              </w:rPr>
            </w:pPr>
            <w:r w:rsidRPr="005A5742">
              <w:rPr>
                <w:rFonts w:cstheme="minorHAnsi"/>
                <w:sz w:val="20"/>
                <w:szCs w:val="20"/>
              </w:rPr>
              <w:t>The Seller shall comply with the requirements of 29 CFR 1910, Subpart D Walking-Working Surfaces. The Seller shall ensure that personnel beneath overhead operations are adequately protected, and that appropriate warning signs, barriers, and personal protective equipment are used. The Seller shall coordinate with the Technical Project Officer to notify building occupants of the intent to work in the attic or above their operation area. The Seller must ensure work areas are stable and capable of withstanding the weight load of workers and equipment. The Seller must provide sturdy platforms over areas that are not capable of carrying workers and equipment loads. The Seller must ensure workers are provided with proper protection from Asbestos Containing Materials (ACM), Radiation hazards, and other hazards that may exist.</w:t>
            </w:r>
          </w:p>
        </w:tc>
        <w:tc>
          <w:tcPr>
            <w:tcW w:w="6457" w:type="dxa"/>
          </w:tcPr>
          <w:p w14:paraId="39913622" w14:textId="3E0E210A" w:rsidR="005A5742" w:rsidRPr="005A5742" w:rsidRDefault="005A5742" w:rsidP="005A5742">
            <w:pPr>
              <w:rPr>
                <w:rFonts w:cstheme="minorHAnsi"/>
                <w:sz w:val="20"/>
                <w:szCs w:val="20"/>
              </w:rPr>
            </w:pPr>
            <w:r w:rsidRPr="005A5742">
              <w:rPr>
                <w:rFonts w:cstheme="minorHAnsi"/>
                <w:sz w:val="20"/>
                <w:szCs w:val="20"/>
              </w:rPr>
              <w:t>Workers shall ensure they are trained to use scaffolds before use.</w:t>
            </w:r>
          </w:p>
          <w:p w14:paraId="12D697B0" w14:textId="066FAB2A" w:rsidR="005A5742" w:rsidRDefault="005A5742" w:rsidP="005A5742">
            <w:pPr>
              <w:rPr>
                <w:rFonts w:cstheme="minorHAnsi"/>
                <w:sz w:val="20"/>
                <w:szCs w:val="20"/>
              </w:rPr>
            </w:pPr>
          </w:p>
          <w:p w14:paraId="0506229C" w14:textId="559A88F8" w:rsidR="00FA59BE" w:rsidRDefault="00FA59BE" w:rsidP="005A5742">
            <w:pPr>
              <w:rPr>
                <w:rFonts w:cstheme="minorHAnsi"/>
                <w:sz w:val="20"/>
                <w:szCs w:val="20"/>
              </w:rPr>
            </w:pPr>
            <w:r>
              <w:rPr>
                <w:rFonts w:cstheme="minorHAnsi"/>
                <w:sz w:val="20"/>
                <w:szCs w:val="20"/>
              </w:rPr>
              <w:t xml:space="preserve">Scaffolds shall be </w:t>
            </w:r>
            <w:r w:rsidRPr="004C4BB0">
              <w:rPr>
                <w:rFonts w:cstheme="minorHAnsi"/>
                <w:sz w:val="20"/>
                <w:szCs w:val="20"/>
              </w:rPr>
              <w:t xml:space="preserve">inspected for visible defects by a </w:t>
            </w:r>
            <w:r>
              <w:rPr>
                <w:rFonts w:cstheme="minorHAnsi"/>
                <w:sz w:val="20"/>
                <w:szCs w:val="20"/>
              </w:rPr>
              <w:t xml:space="preserve">scaffold </w:t>
            </w:r>
            <w:r w:rsidRPr="004C4BB0">
              <w:rPr>
                <w:rFonts w:cstheme="minorHAnsi"/>
                <w:sz w:val="20"/>
                <w:szCs w:val="20"/>
              </w:rPr>
              <w:t>competent person before each work shift, and after any occurrence which could affect a scaffold's structural integrity</w:t>
            </w:r>
          </w:p>
          <w:p w14:paraId="26BA9461" w14:textId="77777777" w:rsidR="00FA59BE" w:rsidRPr="005A5742" w:rsidRDefault="00FA59BE" w:rsidP="005A5742">
            <w:pPr>
              <w:rPr>
                <w:rFonts w:cstheme="minorHAnsi"/>
                <w:sz w:val="20"/>
                <w:szCs w:val="20"/>
              </w:rPr>
            </w:pPr>
          </w:p>
          <w:p w14:paraId="4D85EC8A" w14:textId="77777777" w:rsidR="005A5742" w:rsidRPr="005A5742" w:rsidRDefault="005A5742" w:rsidP="005A5742">
            <w:pPr>
              <w:rPr>
                <w:rFonts w:cstheme="minorHAnsi"/>
                <w:sz w:val="20"/>
                <w:szCs w:val="20"/>
              </w:rPr>
            </w:pPr>
            <w:r w:rsidRPr="005A5742">
              <w:rPr>
                <w:rFonts w:cstheme="minorHAnsi"/>
                <w:sz w:val="20"/>
                <w:szCs w:val="20"/>
              </w:rPr>
              <w:t>Workers shall ensure personnel beneath overhead operations are protected, use appropriate warning signs and barriers, and use proper personal protective equipment (PPE).</w:t>
            </w:r>
          </w:p>
          <w:p w14:paraId="25D04D6A" w14:textId="77777777" w:rsidR="005A5742" w:rsidRPr="005A5742" w:rsidRDefault="005A5742" w:rsidP="005A5742">
            <w:pPr>
              <w:rPr>
                <w:rFonts w:cstheme="minorHAnsi"/>
                <w:sz w:val="20"/>
                <w:szCs w:val="20"/>
              </w:rPr>
            </w:pPr>
          </w:p>
          <w:p w14:paraId="7533B543" w14:textId="4336A8D5" w:rsidR="008E4D08" w:rsidRPr="0064048A" w:rsidRDefault="005A5742" w:rsidP="005A5742">
            <w:pPr>
              <w:rPr>
                <w:rFonts w:cstheme="minorHAnsi"/>
                <w:sz w:val="20"/>
                <w:szCs w:val="20"/>
              </w:rPr>
            </w:pPr>
            <w:r w:rsidRPr="005A5742">
              <w:rPr>
                <w:rFonts w:cstheme="minorHAnsi"/>
                <w:sz w:val="20"/>
                <w:szCs w:val="20"/>
              </w:rPr>
              <w:t>Workers shall provide training documentation to the TPO prior to starting any on-site work.</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2" w:name="Check1"/>
            <w:r w:rsidRPr="000E0C69">
              <w:rPr>
                <w:sz w:val="20"/>
                <w:szCs w:val="20"/>
              </w:rPr>
              <w:instrText xml:space="preserve"> FORMCHECKBOX </w:instrText>
            </w:r>
            <w:r w:rsidR="002562A3">
              <w:rPr>
                <w:sz w:val="20"/>
                <w:szCs w:val="20"/>
              </w:rPr>
            </w:r>
            <w:r w:rsidR="002562A3">
              <w:rPr>
                <w:sz w:val="20"/>
                <w:szCs w:val="20"/>
              </w:rPr>
              <w:fldChar w:fldCharType="separate"/>
            </w:r>
            <w:r w:rsidRPr="000E0C69">
              <w:rPr>
                <w:sz w:val="20"/>
                <w:szCs w:val="20"/>
              </w:rPr>
              <w:fldChar w:fldCharType="end"/>
            </w:r>
            <w:bookmarkEnd w:id="2"/>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562A3">
              <w:rPr>
                <w:sz w:val="20"/>
                <w:szCs w:val="20"/>
              </w:rPr>
            </w:r>
            <w:r w:rsidR="002562A3">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562A3">
              <w:rPr>
                <w:sz w:val="20"/>
                <w:szCs w:val="20"/>
              </w:rPr>
            </w:r>
            <w:r w:rsidR="002562A3">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562A3">
              <w:rPr>
                <w:sz w:val="20"/>
                <w:szCs w:val="20"/>
              </w:rPr>
            </w:r>
            <w:r w:rsidR="002562A3">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562A3">
              <w:rPr>
                <w:sz w:val="20"/>
                <w:szCs w:val="20"/>
              </w:rPr>
            </w:r>
            <w:r w:rsidR="002562A3">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562A3">
              <w:rPr>
                <w:sz w:val="20"/>
                <w:szCs w:val="20"/>
              </w:rPr>
            </w:r>
            <w:r w:rsidR="002562A3">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562A3">
              <w:rPr>
                <w:sz w:val="20"/>
                <w:szCs w:val="20"/>
              </w:rPr>
            </w:r>
            <w:r w:rsidR="002562A3">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562A3">
              <w:rPr>
                <w:sz w:val="20"/>
                <w:szCs w:val="20"/>
              </w:rPr>
            </w:r>
            <w:r w:rsidR="002562A3">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562A3">
              <w:rPr>
                <w:sz w:val="20"/>
                <w:szCs w:val="20"/>
              </w:rPr>
            </w:r>
            <w:r w:rsidR="002562A3">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3"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3"/>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4"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4"/>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25F29905" w14:textId="77777777" w:rsidR="00FA59BE" w:rsidRPr="00FA59BE" w:rsidRDefault="00FA59BE" w:rsidP="00FA59BE">
      <w:pPr>
        <w:widowControl w:val="0"/>
        <w:kinsoku w:val="0"/>
        <w:overflowPunct w:val="0"/>
        <w:autoSpaceDE w:val="0"/>
        <w:autoSpaceDN w:val="0"/>
        <w:adjustRightInd w:val="0"/>
        <w:spacing w:after="0" w:line="240" w:lineRule="auto"/>
        <w:rPr>
          <w:rFonts w:eastAsia="Times New Roman" w:cstheme="minorHAnsi"/>
          <w:sz w:val="24"/>
          <w:szCs w:val="24"/>
        </w:rPr>
      </w:pPr>
    </w:p>
    <w:tbl>
      <w:tblPr>
        <w:tblStyle w:val="TableGrid1"/>
        <w:tblW w:w="0" w:type="auto"/>
        <w:tblLook w:val="04A0" w:firstRow="1" w:lastRow="0" w:firstColumn="1" w:lastColumn="0" w:noHBand="0" w:noVBand="1"/>
      </w:tblPr>
      <w:tblGrid>
        <w:gridCol w:w="14930"/>
      </w:tblGrid>
      <w:tr w:rsidR="00FA59BE" w:rsidRPr="00FA59BE" w14:paraId="65B3CEB7" w14:textId="77777777" w:rsidTr="00656044">
        <w:tc>
          <w:tcPr>
            <w:tcW w:w="14966" w:type="dxa"/>
            <w:tcBorders>
              <w:top w:val="single" w:sz="18" w:space="0" w:color="auto"/>
              <w:left w:val="single" w:sz="18" w:space="0" w:color="auto"/>
              <w:bottom w:val="single" w:sz="18" w:space="0" w:color="auto"/>
              <w:right w:val="single" w:sz="18" w:space="0" w:color="auto"/>
            </w:tcBorders>
          </w:tcPr>
          <w:p w14:paraId="66E50CC9" w14:textId="77777777" w:rsidR="00FA59BE" w:rsidRPr="00FA59BE" w:rsidRDefault="00FA59BE" w:rsidP="00FA59BE">
            <w:pPr>
              <w:widowControl w:val="0"/>
              <w:kinsoku w:val="0"/>
              <w:overflowPunct w:val="0"/>
              <w:autoSpaceDE w:val="0"/>
              <w:autoSpaceDN w:val="0"/>
              <w:adjustRightInd w:val="0"/>
              <w:rPr>
                <w:rFonts w:eastAsia="Times New Roman" w:cstheme="minorHAnsi"/>
                <w:sz w:val="24"/>
                <w:szCs w:val="24"/>
              </w:rPr>
            </w:pPr>
            <w:bookmarkStart w:id="5" w:name="_Hlk522538087"/>
            <w:r w:rsidRPr="00FA59BE">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7C286F28" w14:textId="77777777" w:rsidR="00FA59BE" w:rsidRPr="00FA59BE" w:rsidRDefault="00FA59BE" w:rsidP="00FA59BE">
            <w:pPr>
              <w:widowControl w:val="0"/>
              <w:kinsoku w:val="0"/>
              <w:overflowPunct w:val="0"/>
              <w:autoSpaceDE w:val="0"/>
              <w:autoSpaceDN w:val="0"/>
              <w:adjustRightInd w:val="0"/>
              <w:rPr>
                <w:rFonts w:eastAsia="Times New Roman" w:cstheme="minorHAnsi"/>
                <w:sz w:val="24"/>
                <w:szCs w:val="24"/>
              </w:rPr>
            </w:pPr>
          </w:p>
          <w:p w14:paraId="363D4034" w14:textId="77777777" w:rsidR="00FA59BE" w:rsidRPr="00FA59BE" w:rsidRDefault="00FA59BE" w:rsidP="00FA59BE">
            <w:pPr>
              <w:widowControl w:val="0"/>
              <w:kinsoku w:val="0"/>
              <w:overflowPunct w:val="0"/>
              <w:autoSpaceDE w:val="0"/>
              <w:autoSpaceDN w:val="0"/>
              <w:adjustRightInd w:val="0"/>
              <w:rPr>
                <w:rFonts w:eastAsia="Times New Roman" w:cstheme="minorHAnsi"/>
                <w:sz w:val="24"/>
                <w:szCs w:val="24"/>
              </w:rPr>
            </w:pPr>
          </w:p>
          <w:p w14:paraId="66D4C94E" w14:textId="77777777" w:rsidR="00FA59BE" w:rsidRPr="00FA59BE" w:rsidRDefault="00FA59BE" w:rsidP="00FA59BE">
            <w:pPr>
              <w:widowControl w:val="0"/>
              <w:kinsoku w:val="0"/>
              <w:overflowPunct w:val="0"/>
              <w:autoSpaceDE w:val="0"/>
              <w:autoSpaceDN w:val="0"/>
              <w:adjustRightInd w:val="0"/>
              <w:rPr>
                <w:rFonts w:eastAsia="Times New Roman" w:cstheme="minorHAnsi"/>
                <w:sz w:val="24"/>
                <w:szCs w:val="24"/>
              </w:rPr>
            </w:pPr>
            <w:r w:rsidRPr="00FA59BE">
              <w:rPr>
                <w:rFonts w:eastAsia="Times New Roman" w:cstheme="minorHAnsi"/>
                <w:sz w:val="24"/>
                <w:szCs w:val="24"/>
              </w:rPr>
              <w:t xml:space="preserve">Printed Name/Signature: _____________________________________________________________________________           Date_____________ </w:t>
            </w:r>
          </w:p>
          <w:p w14:paraId="0C3B9AF1" w14:textId="77777777" w:rsidR="00FA59BE" w:rsidRPr="00FA59BE" w:rsidRDefault="00FA59BE" w:rsidP="00FA59BE">
            <w:pPr>
              <w:widowControl w:val="0"/>
              <w:kinsoku w:val="0"/>
              <w:overflowPunct w:val="0"/>
              <w:autoSpaceDE w:val="0"/>
              <w:autoSpaceDN w:val="0"/>
              <w:adjustRightInd w:val="0"/>
              <w:rPr>
                <w:rFonts w:eastAsia="Times New Roman" w:cstheme="minorHAnsi"/>
                <w:sz w:val="24"/>
                <w:szCs w:val="24"/>
              </w:rPr>
            </w:pPr>
          </w:p>
        </w:tc>
      </w:tr>
    </w:tbl>
    <w:bookmarkEnd w:id="5"/>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298C7358" w:rsidR="006069F9" w:rsidRDefault="006069F9" w:rsidP="006069F9">
            <w:pPr>
              <w:pStyle w:val="Footer"/>
            </w:pPr>
            <w:r>
              <w:t>Rev. 0, Date:  08/</w:t>
            </w:r>
            <w:r w:rsidR="00FA59BE">
              <w:t>20</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SZp8Iyhqhw7q89sVrxWKUcC1U7CjzPDK3/LRV5fbq7UHyNK1gZoJevej78vmkyd/sjbymnCIeaIEpLPF2SMHQQ==" w:salt="0za5l/hpgUH7Y3G3AUu79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62A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A5742"/>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531F7"/>
    <w:rsid w:val="00EF1E0B"/>
    <w:rsid w:val="00F408A9"/>
    <w:rsid w:val="00F8799E"/>
    <w:rsid w:val="00FA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FA5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4CAF-4313-456F-B849-E1D6EC47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2018-08-20T18:21:00Z</dcterms:created>
  <dcterms:modified xsi:type="dcterms:W3CDTF">2018-08-20T18:22:00Z</dcterms:modified>
</cp:coreProperties>
</file>